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09EAC">
      <w:pPr>
        <w:spacing w:line="480" w:lineRule="exact"/>
        <w:jc w:val="center"/>
        <w:rPr>
          <w:rFonts w:ascii="仿宋_GB2312" w:hAnsi="仿宋_GB2312" w:eastAsia="仿宋_GB2312" w:cs="仿宋_GB2312"/>
          <w:b/>
          <w:sz w:val="32"/>
          <w:szCs w:val="32"/>
        </w:rPr>
      </w:pPr>
    </w:p>
    <w:p w14:paraId="18D916B5">
      <w:pPr>
        <w:spacing w:line="480" w:lineRule="exact"/>
        <w:jc w:val="center"/>
        <w:rPr>
          <w:rFonts w:hint="eastAsia" w:ascii="仿宋_GB2312" w:hAnsi="仿宋_GB2312" w:eastAsia="仿宋_GB2312" w:cs="仿宋_GB2312"/>
          <w:b/>
          <w:sz w:val="32"/>
          <w:szCs w:val="32"/>
        </w:rPr>
      </w:pPr>
    </w:p>
    <w:p w14:paraId="2D6BD2F3">
      <w:pPr>
        <w:spacing w:line="360" w:lineRule="auto"/>
        <w:ind w:firstLine="261" w:firstLineChars="50"/>
        <w:jc w:val="center"/>
        <w:rPr>
          <w:rFonts w:hint="eastAsia" w:ascii="仿宋_GB2312" w:hAnsi="仿宋_GB2312" w:eastAsia="仿宋_GB2312" w:cs="仿宋_GB2312"/>
          <w:b/>
          <w:sz w:val="52"/>
          <w:szCs w:val="52"/>
        </w:rPr>
      </w:pPr>
    </w:p>
    <w:p w14:paraId="442378D0">
      <w:pPr>
        <w:spacing w:line="360" w:lineRule="auto"/>
        <w:ind w:firstLine="261" w:firstLineChars="50"/>
        <w:jc w:val="center"/>
        <w:rPr>
          <w:rFonts w:hint="eastAsia" w:ascii="仿宋_GB2312" w:hAnsi="仿宋_GB2312" w:eastAsia="仿宋_GB2312" w:cs="仿宋_GB2312"/>
          <w:b/>
          <w:sz w:val="52"/>
          <w:szCs w:val="52"/>
        </w:rPr>
      </w:pPr>
    </w:p>
    <w:p w14:paraId="14DC0D69">
      <w:pPr>
        <w:spacing w:line="360" w:lineRule="auto"/>
        <w:ind w:firstLine="261" w:firstLineChars="50"/>
        <w:jc w:val="center"/>
        <w:rPr>
          <w:rFonts w:hint="eastAsia" w:ascii="仿宋_GB2312" w:hAnsi="仿宋_GB2312" w:eastAsia="仿宋_GB2312" w:cs="仿宋_GB2312"/>
          <w:b/>
          <w:sz w:val="52"/>
          <w:szCs w:val="52"/>
        </w:rPr>
      </w:pPr>
    </w:p>
    <w:p w14:paraId="44478BE2">
      <w:pPr>
        <w:spacing w:line="360" w:lineRule="auto"/>
        <w:ind w:firstLine="261" w:firstLineChars="50"/>
        <w:jc w:val="center"/>
        <w:rPr>
          <w:rFonts w:hint="eastAsia" w:ascii="仿宋_GB2312" w:hAnsi="仿宋_GB2312" w:eastAsia="仿宋_GB2312" w:cs="仿宋_GB2312"/>
          <w:b/>
          <w:sz w:val="52"/>
          <w:szCs w:val="52"/>
        </w:rPr>
      </w:pPr>
      <w:r>
        <w:rPr>
          <w:rFonts w:hint="eastAsia" w:ascii="仿宋_GB2312" w:hAnsi="仿宋_GB2312" w:eastAsia="仿宋_GB2312" w:cs="仿宋_GB2312"/>
          <w:b/>
          <w:sz w:val="52"/>
          <w:szCs w:val="52"/>
        </w:rPr>
        <w:t>沈阳市</w:t>
      </w:r>
      <w:r>
        <w:rPr>
          <w:rFonts w:hint="eastAsia" w:ascii="仿宋_GB2312" w:hAnsi="仿宋_GB2312" w:eastAsia="仿宋_GB2312" w:cs="仿宋_GB2312"/>
          <w:b/>
          <w:sz w:val="52"/>
          <w:szCs w:val="52"/>
          <w:lang w:val="en-US" w:eastAsia="zh-CN"/>
        </w:rPr>
        <w:t>儿童</w:t>
      </w:r>
      <w:r>
        <w:rPr>
          <w:rFonts w:hint="eastAsia" w:ascii="仿宋_GB2312" w:hAnsi="仿宋_GB2312" w:eastAsia="仿宋_GB2312" w:cs="仿宋_GB2312"/>
          <w:b/>
          <w:sz w:val="52"/>
          <w:szCs w:val="52"/>
        </w:rPr>
        <w:t>医院</w:t>
      </w:r>
    </w:p>
    <w:p w14:paraId="0012E8E4">
      <w:pPr>
        <w:spacing w:line="360" w:lineRule="auto"/>
        <w:ind w:firstLine="261" w:firstLineChars="50"/>
        <w:jc w:val="center"/>
        <w:rPr>
          <w:rFonts w:hint="eastAsia" w:ascii="仿宋_GB2312" w:hAnsi="仿宋_GB2312" w:eastAsia="仿宋_GB2312" w:cs="仿宋_GB2312"/>
          <w:b/>
          <w:sz w:val="52"/>
          <w:szCs w:val="52"/>
          <w:lang w:val="en-US" w:eastAsia="zh-CN"/>
        </w:rPr>
      </w:pPr>
      <w:r>
        <w:rPr>
          <w:rFonts w:hint="eastAsia" w:ascii="仿宋_GB2312" w:hAnsi="仿宋_GB2312" w:eastAsia="仿宋_GB2312" w:cs="仿宋_GB2312"/>
          <w:b/>
          <w:sz w:val="52"/>
          <w:szCs w:val="52"/>
          <w:lang w:val="en-US" w:eastAsia="zh-CN"/>
        </w:rPr>
        <w:t>院内非政府采购项目采购文件</w:t>
      </w:r>
    </w:p>
    <w:p w14:paraId="6A3215AC">
      <w:pPr>
        <w:spacing w:line="480" w:lineRule="exact"/>
        <w:jc w:val="center"/>
        <w:rPr>
          <w:rFonts w:hint="eastAsia" w:ascii="仿宋_GB2312" w:hAnsi="仿宋_GB2312" w:eastAsia="仿宋_GB2312" w:cs="仿宋_GB2312"/>
          <w:b/>
          <w:sz w:val="24"/>
        </w:rPr>
      </w:pPr>
    </w:p>
    <w:p w14:paraId="3A6CFFFB">
      <w:pPr>
        <w:spacing w:line="480" w:lineRule="exact"/>
        <w:jc w:val="center"/>
        <w:rPr>
          <w:rFonts w:hint="eastAsia" w:ascii="仿宋_GB2312" w:hAnsi="仿宋_GB2312" w:eastAsia="仿宋_GB2312" w:cs="仿宋_GB2312"/>
          <w:b/>
          <w:sz w:val="24"/>
        </w:rPr>
      </w:pPr>
    </w:p>
    <w:p w14:paraId="234DA9CC">
      <w:pPr>
        <w:spacing w:line="480" w:lineRule="exact"/>
        <w:jc w:val="center"/>
        <w:rPr>
          <w:rFonts w:hint="eastAsia" w:ascii="仿宋_GB2312" w:hAnsi="仿宋_GB2312" w:eastAsia="仿宋_GB2312" w:cs="仿宋_GB2312"/>
          <w:b/>
          <w:sz w:val="24"/>
        </w:rPr>
      </w:pPr>
    </w:p>
    <w:p w14:paraId="069F9BF1">
      <w:pPr>
        <w:spacing w:line="480" w:lineRule="exact"/>
        <w:jc w:val="center"/>
        <w:rPr>
          <w:rFonts w:hint="eastAsia" w:ascii="仿宋_GB2312" w:hAnsi="仿宋_GB2312" w:eastAsia="仿宋_GB2312" w:cs="仿宋_GB2312"/>
          <w:b/>
          <w:sz w:val="24"/>
        </w:rPr>
      </w:pPr>
    </w:p>
    <w:p w14:paraId="6F6B9338">
      <w:pPr>
        <w:spacing w:line="480" w:lineRule="exact"/>
        <w:jc w:val="center"/>
        <w:rPr>
          <w:rFonts w:ascii="仿宋_GB2312" w:hAnsi="仿宋_GB2312" w:eastAsia="仿宋_GB2312" w:cs="仿宋_GB2312"/>
          <w:b/>
          <w:sz w:val="24"/>
        </w:rPr>
      </w:pPr>
    </w:p>
    <w:p w14:paraId="1AF15858">
      <w:pPr>
        <w:spacing w:line="480" w:lineRule="exact"/>
        <w:jc w:val="center"/>
        <w:rPr>
          <w:rFonts w:ascii="仿宋_GB2312" w:hAnsi="仿宋_GB2312" w:eastAsia="仿宋_GB2312" w:cs="仿宋_GB2312"/>
          <w:b/>
          <w:sz w:val="24"/>
        </w:rPr>
      </w:pPr>
    </w:p>
    <w:p w14:paraId="06DCDB23">
      <w:pPr>
        <w:spacing w:line="480" w:lineRule="exact"/>
        <w:jc w:val="center"/>
        <w:rPr>
          <w:rFonts w:ascii="仿宋_GB2312" w:hAnsi="仿宋_GB2312" w:eastAsia="仿宋_GB2312" w:cs="仿宋_GB2312"/>
          <w:b/>
          <w:sz w:val="24"/>
        </w:rPr>
      </w:pPr>
    </w:p>
    <w:p w14:paraId="0EE24481">
      <w:pPr>
        <w:spacing w:line="480" w:lineRule="exact"/>
        <w:jc w:val="center"/>
        <w:rPr>
          <w:rFonts w:hint="eastAsia" w:ascii="仿宋_GB2312" w:hAnsi="仿宋_GB2312" w:eastAsia="仿宋_GB2312" w:cs="仿宋_GB2312"/>
          <w:b/>
          <w:sz w:val="24"/>
        </w:rPr>
      </w:pPr>
    </w:p>
    <w:p w14:paraId="41F198EA">
      <w:pPr>
        <w:spacing w:line="480" w:lineRule="exact"/>
        <w:jc w:val="center"/>
        <w:rPr>
          <w:rFonts w:hint="eastAsia" w:ascii="仿宋_GB2312" w:hAnsi="仿宋_GB2312" w:eastAsia="仿宋_GB2312" w:cs="仿宋_GB2312"/>
          <w:b/>
          <w:sz w:val="24"/>
        </w:rPr>
      </w:pPr>
    </w:p>
    <w:p w14:paraId="7D744BCE">
      <w:pPr>
        <w:spacing w:line="480" w:lineRule="exact"/>
        <w:jc w:val="center"/>
        <w:rPr>
          <w:rFonts w:hint="eastAsia" w:ascii="仿宋_GB2312" w:hAnsi="仿宋_GB2312" w:eastAsia="仿宋_GB2312" w:cs="仿宋_GB2312"/>
          <w:b/>
          <w:sz w:val="24"/>
        </w:rPr>
      </w:pPr>
    </w:p>
    <w:p w14:paraId="7FDA5C85">
      <w:pPr>
        <w:spacing w:line="480" w:lineRule="exact"/>
        <w:jc w:val="center"/>
        <w:rPr>
          <w:rFonts w:hint="eastAsia" w:ascii="仿宋_GB2312" w:hAnsi="仿宋_GB2312" w:eastAsia="仿宋_GB2312" w:cs="仿宋_GB2312"/>
          <w:b/>
          <w:sz w:val="24"/>
        </w:rPr>
      </w:pPr>
    </w:p>
    <w:p w14:paraId="04A66040">
      <w:pPr>
        <w:spacing w:line="360" w:lineRule="auto"/>
        <w:ind w:firstLine="849" w:firstLineChars="235"/>
        <w:rPr>
          <w:rFonts w:hint="eastAsia" w:ascii="仿宋_GB2312" w:hAnsi="仿宋_GB2312" w:eastAsia="仿宋_GB2312" w:cs="仿宋_GB2312"/>
          <w:b/>
          <w:sz w:val="36"/>
          <w:szCs w:val="36"/>
        </w:rPr>
      </w:pPr>
      <w:bookmarkStart w:id="0" w:name="_Toc16471"/>
      <w:r>
        <w:rPr>
          <w:rFonts w:hint="eastAsia" w:ascii="仿宋_GB2312" w:hAnsi="仿宋_GB2312" w:eastAsia="仿宋_GB2312" w:cs="仿宋_GB2312"/>
          <w:b/>
          <w:sz w:val="36"/>
          <w:szCs w:val="36"/>
        </w:rPr>
        <w:t>项目名称：资产</w:t>
      </w:r>
      <w:r>
        <w:rPr>
          <w:rFonts w:hint="eastAsia" w:ascii="仿宋_GB2312" w:hAnsi="仿宋_GB2312" w:eastAsia="仿宋_GB2312" w:cs="仿宋_GB2312"/>
          <w:b/>
          <w:sz w:val="36"/>
          <w:szCs w:val="36"/>
          <w:lang w:val="en-US" w:eastAsia="zh-CN"/>
        </w:rPr>
        <w:t>类</w:t>
      </w:r>
      <w:r>
        <w:rPr>
          <w:rFonts w:hint="eastAsia" w:ascii="仿宋_GB2312" w:hAnsi="仿宋_GB2312" w:eastAsia="仿宋_GB2312" w:cs="仿宋_GB2312"/>
          <w:b/>
          <w:sz w:val="36"/>
          <w:szCs w:val="36"/>
        </w:rPr>
        <w:t>、服务</w:t>
      </w:r>
      <w:r>
        <w:rPr>
          <w:rFonts w:hint="eastAsia" w:ascii="仿宋_GB2312" w:hAnsi="仿宋_GB2312" w:eastAsia="仿宋_GB2312" w:cs="仿宋_GB2312"/>
          <w:b/>
          <w:sz w:val="36"/>
          <w:szCs w:val="36"/>
          <w:lang w:val="en-US" w:eastAsia="zh-CN"/>
        </w:rPr>
        <w:t>类</w:t>
      </w:r>
      <w:r>
        <w:rPr>
          <w:rFonts w:hint="eastAsia" w:ascii="仿宋_GB2312" w:hAnsi="仿宋_GB2312" w:eastAsia="仿宋_GB2312" w:cs="仿宋_GB2312"/>
          <w:b/>
          <w:sz w:val="36"/>
          <w:szCs w:val="36"/>
        </w:rPr>
        <w:t>评估服务项目</w:t>
      </w:r>
    </w:p>
    <w:p w14:paraId="775C6607">
      <w:pPr>
        <w:spacing w:line="360" w:lineRule="auto"/>
        <w:ind w:firstLine="849" w:firstLineChars="235"/>
        <w:rPr>
          <w:rFonts w:hint="default" w:ascii="仿宋_GB2312" w:hAnsi="仿宋_GB2312" w:eastAsia="仿宋_GB2312" w:cs="仿宋_GB2312"/>
          <w:b/>
          <w:sz w:val="36"/>
          <w:szCs w:val="36"/>
          <w:lang w:val="en-US" w:eastAsia="zh-CN"/>
        </w:rPr>
      </w:pPr>
      <w:r>
        <w:rPr>
          <w:rFonts w:hint="eastAsia" w:ascii="仿宋_GB2312" w:hAnsi="仿宋_GB2312" w:eastAsia="仿宋_GB2312" w:cs="仿宋_GB2312"/>
          <w:b/>
          <w:sz w:val="36"/>
          <w:szCs w:val="36"/>
        </w:rPr>
        <w:t>项目编号：</w:t>
      </w:r>
      <w:r>
        <w:rPr>
          <w:rFonts w:hint="eastAsia" w:ascii="仿宋_GB2312" w:hAnsi="仿宋_GB2312" w:eastAsia="仿宋_GB2312" w:cs="仿宋_GB2312"/>
          <w:b/>
          <w:sz w:val="36"/>
          <w:szCs w:val="36"/>
          <w:lang w:val="en-US" w:eastAsia="zh-CN"/>
        </w:rPr>
        <w:t>SJK-2026-01</w:t>
      </w:r>
    </w:p>
    <w:p w14:paraId="38FE95DF">
      <w:pPr>
        <w:spacing w:line="360" w:lineRule="auto"/>
        <w:ind w:firstLine="849" w:firstLineChars="235"/>
        <w:rPr>
          <w:rFonts w:hint="eastAsia" w:ascii="仿宋_GB2312" w:hAnsi="仿宋_GB2312" w:eastAsia="仿宋_GB2312" w:cs="仿宋_GB2312"/>
          <w:b/>
          <w:sz w:val="36"/>
          <w:szCs w:val="36"/>
          <w:lang w:val="en-US" w:eastAsia="zh-CN"/>
        </w:rPr>
      </w:pPr>
      <w:r>
        <w:rPr>
          <w:rFonts w:hint="eastAsia" w:ascii="仿宋_GB2312" w:hAnsi="仿宋_GB2312" w:eastAsia="仿宋_GB2312" w:cs="仿宋_GB2312"/>
          <w:b/>
          <w:sz w:val="36"/>
          <w:szCs w:val="36"/>
        </w:rPr>
        <w:t>编制单位：</w:t>
      </w:r>
      <w:r>
        <w:rPr>
          <w:rFonts w:hint="eastAsia" w:ascii="仿宋_GB2312" w:hAnsi="仿宋_GB2312" w:eastAsia="仿宋_GB2312" w:cs="仿宋_GB2312"/>
          <w:b/>
          <w:sz w:val="36"/>
          <w:szCs w:val="36"/>
          <w:lang w:val="en-US" w:eastAsia="zh-CN"/>
        </w:rPr>
        <w:t>沈阳市儿童医院</w:t>
      </w:r>
    </w:p>
    <w:p w14:paraId="1E6BDE4D">
      <w:pPr>
        <w:spacing w:line="360" w:lineRule="auto"/>
        <w:ind w:firstLine="849" w:firstLineChars="235"/>
        <w:rPr>
          <w:rFonts w:hint="eastAsia" w:ascii="仿宋_GB2312" w:hAnsi="仿宋_GB2312" w:eastAsia="仿宋_GB2312" w:cs="仿宋_GB2312"/>
          <w:b/>
          <w:sz w:val="36"/>
          <w:szCs w:val="36"/>
          <w:lang w:val="en-US" w:eastAsia="zh-CN"/>
        </w:rPr>
      </w:pPr>
    </w:p>
    <w:p w14:paraId="3CAEE642">
      <w:pPr>
        <w:spacing w:line="360" w:lineRule="auto"/>
        <w:jc w:val="center"/>
        <w:rPr>
          <w:rFonts w:hint="eastAsia" w:ascii="仿宋_GB2312" w:hAnsi="仿宋_GB2312" w:eastAsia="仿宋_GB2312" w:cs="仿宋_GB2312"/>
          <w:color w:val="auto"/>
          <w:sz w:val="44"/>
          <w:szCs w:val="44"/>
          <w:lang w:val="zh-CN"/>
        </w:rPr>
      </w:pPr>
      <w:r>
        <w:rPr>
          <w:rFonts w:hint="eastAsia" w:ascii="仿宋_GB2312" w:hAnsi="仿宋_GB2312" w:eastAsia="仿宋_GB2312" w:cs="仿宋_GB2312"/>
          <w:color w:val="auto"/>
          <w:sz w:val="44"/>
          <w:szCs w:val="44"/>
          <w:lang w:val="zh-CN"/>
        </w:rPr>
        <w:t>目  录</w:t>
      </w:r>
      <w:bookmarkEnd w:id="0"/>
    </w:p>
    <w:p w14:paraId="6A58E501">
      <w:pPr>
        <w:rPr>
          <w:rFonts w:hint="eastAsia" w:ascii="仿宋_GB2312" w:hAnsi="仿宋_GB2312" w:eastAsia="仿宋_GB2312" w:cs="仿宋_GB2312"/>
          <w:lang w:val="zh-CN"/>
        </w:rPr>
      </w:pPr>
    </w:p>
    <w:p w14:paraId="48B012A8">
      <w:pPr>
        <w:pStyle w:val="12"/>
        <w:tabs>
          <w:tab w:val="right" w:leader="dot" w:pos="8300"/>
        </w:tabs>
        <w:spacing w:line="480" w:lineRule="auto"/>
        <w:rPr>
          <w:b/>
          <w:bCs/>
          <w:sz w:val="24"/>
        </w:rPr>
      </w:pPr>
      <w:r>
        <w:rPr>
          <w:rFonts w:hint="eastAsia" w:ascii="仿宋_GB2312" w:hAnsi="仿宋_GB2312" w:eastAsia="仿宋_GB2312" w:cs="仿宋_GB2312"/>
          <w:b/>
          <w:bCs/>
          <w:sz w:val="24"/>
        </w:rPr>
        <w:fldChar w:fldCharType="begin"/>
      </w:r>
      <w:r>
        <w:rPr>
          <w:rFonts w:hint="eastAsia" w:ascii="仿宋_GB2312" w:hAnsi="仿宋_GB2312" w:eastAsia="仿宋_GB2312" w:cs="仿宋_GB2312"/>
          <w:b/>
          <w:bCs/>
          <w:sz w:val="24"/>
        </w:rPr>
        <w:instrText xml:space="preserve">TOC \o "1-1" \h \u </w:instrText>
      </w:r>
      <w:r>
        <w:rPr>
          <w:rFonts w:hint="eastAsia" w:ascii="仿宋_GB2312" w:hAnsi="仿宋_GB2312" w:eastAsia="仿宋_GB2312" w:cs="仿宋_GB2312"/>
          <w:b/>
          <w:bCs/>
          <w:sz w:val="24"/>
        </w:rPr>
        <w:fldChar w:fldCharType="separate"/>
      </w:r>
      <w:r>
        <w:rPr>
          <w:rFonts w:hint="eastAsia" w:ascii="仿宋_GB2312" w:hAnsi="仿宋_GB2312" w:eastAsia="仿宋_GB2312" w:cs="仿宋_GB2312"/>
          <w:b/>
          <w:bCs/>
          <w:sz w:val="24"/>
        </w:rPr>
        <w:fldChar w:fldCharType="begin"/>
      </w:r>
      <w:r>
        <w:rPr>
          <w:rFonts w:hint="eastAsia" w:ascii="仿宋_GB2312" w:hAnsi="仿宋_GB2312" w:eastAsia="仿宋_GB2312" w:cs="仿宋_GB2312"/>
          <w:b/>
          <w:bCs/>
          <w:sz w:val="24"/>
        </w:rPr>
        <w:instrText xml:space="preserve"> HYPERLINK \l _Toc28188 </w:instrText>
      </w:r>
      <w:r>
        <w:rPr>
          <w:rFonts w:hint="eastAsia" w:ascii="仿宋_GB2312" w:hAnsi="仿宋_GB2312" w:eastAsia="仿宋_GB2312" w:cs="仿宋_GB2312"/>
          <w:b/>
          <w:bCs/>
          <w:sz w:val="24"/>
        </w:rPr>
        <w:fldChar w:fldCharType="separate"/>
      </w:r>
      <w:r>
        <w:rPr>
          <w:rFonts w:hint="eastAsia" w:ascii="仿宋_GB2312" w:hAnsi="仿宋_GB2312" w:eastAsia="仿宋_GB2312" w:cs="仿宋_GB2312"/>
          <w:b/>
          <w:bCs/>
          <w:sz w:val="24"/>
        </w:rPr>
        <w:t>第一章 供应商须知</w:t>
      </w:r>
      <w:r>
        <w:rPr>
          <w:b/>
          <w:bCs/>
          <w:sz w:val="24"/>
        </w:rPr>
        <w:tab/>
      </w:r>
      <w:r>
        <w:rPr>
          <w:rFonts w:hint="eastAsia" w:ascii="仿宋_GB2312" w:hAnsi="仿宋_GB2312" w:eastAsia="仿宋_GB2312" w:cs="仿宋_GB2312"/>
          <w:b/>
          <w:bCs/>
          <w:sz w:val="24"/>
        </w:rPr>
        <w:fldChar w:fldCharType="end"/>
      </w:r>
      <w:r>
        <w:rPr>
          <w:rFonts w:ascii="仿宋_GB2312" w:hAnsi="仿宋_GB2312" w:eastAsia="仿宋_GB2312" w:cs="仿宋_GB2312"/>
          <w:b/>
          <w:bCs/>
          <w:sz w:val="24"/>
        </w:rPr>
        <w:t>3-4</w:t>
      </w:r>
      <w:r>
        <w:rPr>
          <w:rFonts w:hint="eastAsia"/>
          <w:b/>
          <w:bCs/>
          <w:sz w:val="24"/>
        </w:rPr>
        <w:t>页</w:t>
      </w:r>
    </w:p>
    <w:p w14:paraId="656294D7">
      <w:pPr>
        <w:pStyle w:val="12"/>
        <w:tabs>
          <w:tab w:val="right" w:leader="dot" w:pos="8300"/>
        </w:tabs>
        <w:spacing w:line="480" w:lineRule="auto"/>
        <w:rPr>
          <w:b/>
          <w:bCs/>
          <w:sz w:val="24"/>
        </w:rPr>
      </w:pPr>
      <w:r>
        <w:rPr>
          <w:rFonts w:hint="eastAsia" w:ascii="仿宋_GB2312" w:hAnsi="仿宋_GB2312" w:eastAsia="仿宋_GB2312" w:cs="仿宋_GB2312"/>
          <w:b/>
          <w:bCs/>
          <w:sz w:val="24"/>
        </w:rPr>
        <w:fldChar w:fldCharType="begin"/>
      </w:r>
      <w:r>
        <w:rPr>
          <w:rFonts w:hint="eastAsia" w:ascii="仿宋_GB2312" w:hAnsi="仿宋_GB2312" w:eastAsia="仿宋_GB2312" w:cs="仿宋_GB2312"/>
          <w:b/>
          <w:bCs/>
          <w:sz w:val="24"/>
        </w:rPr>
        <w:instrText xml:space="preserve"> HYPERLINK \l _Toc18452 </w:instrText>
      </w:r>
      <w:r>
        <w:rPr>
          <w:rFonts w:hint="eastAsia" w:ascii="仿宋_GB2312" w:hAnsi="仿宋_GB2312" w:eastAsia="仿宋_GB2312" w:cs="仿宋_GB2312"/>
          <w:b/>
          <w:bCs/>
          <w:sz w:val="24"/>
        </w:rPr>
        <w:fldChar w:fldCharType="separate"/>
      </w:r>
      <w:r>
        <w:rPr>
          <w:rFonts w:hint="eastAsia" w:ascii="仿宋_GB2312" w:hAnsi="仿宋_GB2312" w:eastAsia="仿宋_GB2312" w:cs="仿宋_GB2312"/>
          <w:b/>
          <w:bCs/>
          <w:sz w:val="24"/>
        </w:rPr>
        <w:t>第二章 响应文件内容及格式</w:t>
      </w:r>
      <w:r>
        <w:rPr>
          <w:b/>
          <w:bCs/>
          <w:sz w:val="24"/>
        </w:rPr>
        <w:tab/>
      </w:r>
      <w:r>
        <w:rPr>
          <w:rFonts w:hint="eastAsia" w:ascii="仿宋_GB2312" w:hAnsi="仿宋_GB2312" w:eastAsia="仿宋_GB2312" w:cs="仿宋_GB2312"/>
          <w:b/>
          <w:bCs/>
          <w:sz w:val="24"/>
        </w:rPr>
        <w:fldChar w:fldCharType="end"/>
      </w:r>
      <w:r>
        <w:rPr>
          <w:rFonts w:ascii="仿宋_GB2312" w:hAnsi="仿宋_GB2312" w:eastAsia="仿宋_GB2312" w:cs="仿宋_GB2312"/>
          <w:b/>
          <w:bCs/>
          <w:sz w:val="24"/>
        </w:rPr>
        <w:t>5-</w:t>
      </w:r>
      <w:r>
        <w:rPr>
          <w:rFonts w:hint="eastAsia" w:ascii="仿宋_GB2312" w:hAnsi="仿宋_GB2312" w:eastAsia="仿宋_GB2312" w:cs="仿宋_GB2312"/>
          <w:b/>
          <w:bCs/>
          <w:sz w:val="24"/>
          <w:lang w:val="en-US" w:eastAsia="zh-CN"/>
        </w:rPr>
        <w:t>19</w:t>
      </w:r>
      <w:r>
        <w:rPr>
          <w:rFonts w:hint="eastAsia"/>
          <w:b/>
          <w:bCs/>
          <w:sz w:val="24"/>
        </w:rPr>
        <w:t>页</w:t>
      </w:r>
    </w:p>
    <w:p w14:paraId="1EB20A98">
      <w:pPr>
        <w:pStyle w:val="12"/>
        <w:tabs>
          <w:tab w:val="right" w:leader="dot" w:pos="8300"/>
        </w:tabs>
        <w:spacing w:line="480" w:lineRule="auto"/>
        <w:rPr>
          <w:b/>
          <w:bCs/>
          <w:sz w:val="24"/>
        </w:rPr>
      </w:pPr>
      <w:r>
        <w:rPr>
          <w:rFonts w:hint="eastAsia" w:ascii="仿宋_GB2312" w:hAnsi="仿宋_GB2312" w:eastAsia="仿宋_GB2312" w:cs="仿宋_GB2312"/>
          <w:b/>
          <w:bCs/>
          <w:sz w:val="24"/>
        </w:rPr>
        <w:fldChar w:fldCharType="begin"/>
      </w:r>
      <w:r>
        <w:rPr>
          <w:rFonts w:hint="eastAsia" w:ascii="仿宋_GB2312" w:hAnsi="仿宋_GB2312" w:eastAsia="仿宋_GB2312" w:cs="仿宋_GB2312"/>
          <w:b/>
          <w:bCs/>
          <w:sz w:val="24"/>
        </w:rPr>
        <w:instrText xml:space="preserve"> HYPERLINK \l _Toc2708 </w:instrText>
      </w:r>
      <w:r>
        <w:rPr>
          <w:rFonts w:hint="eastAsia" w:ascii="仿宋_GB2312" w:hAnsi="仿宋_GB2312" w:eastAsia="仿宋_GB2312" w:cs="仿宋_GB2312"/>
          <w:b/>
          <w:bCs/>
          <w:sz w:val="24"/>
        </w:rPr>
        <w:fldChar w:fldCharType="separate"/>
      </w:r>
      <w:r>
        <w:rPr>
          <w:rFonts w:hint="eastAsia" w:ascii="仿宋_GB2312" w:hAnsi="仿宋_GB2312" w:eastAsia="仿宋_GB2312" w:cs="仿宋_GB2312"/>
          <w:b/>
          <w:bCs/>
          <w:sz w:val="24"/>
        </w:rPr>
        <w:t>第三章 服务需求</w:t>
      </w:r>
      <w:r>
        <w:rPr>
          <w:b/>
          <w:bCs/>
          <w:sz w:val="24"/>
        </w:rPr>
        <w:tab/>
      </w:r>
      <w:r>
        <w:rPr>
          <w:rFonts w:hint="eastAsia" w:ascii="仿宋_GB2312" w:hAnsi="仿宋_GB2312" w:eastAsia="仿宋_GB2312" w:cs="仿宋_GB2312"/>
          <w:b/>
          <w:bCs/>
          <w:sz w:val="24"/>
        </w:rPr>
        <w:fldChar w:fldCharType="end"/>
      </w:r>
      <w:r>
        <w:rPr>
          <w:rFonts w:hint="eastAsia" w:ascii="仿宋_GB2312" w:hAnsi="仿宋_GB2312" w:eastAsia="仿宋_GB2312" w:cs="仿宋_GB2312"/>
          <w:b/>
          <w:bCs/>
          <w:sz w:val="24"/>
          <w:lang w:val="en-US" w:eastAsia="zh-CN"/>
        </w:rPr>
        <w:t>20-</w:t>
      </w:r>
      <w:r>
        <w:rPr>
          <w:rFonts w:ascii="仿宋_GB2312" w:hAnsi="仿宋_GB2312" w:eastAsia="仿宋_GB2312" w:cs="仿宋_GB2312"/>
          <w:b/>
          <w:bCs/>
          <w:sz w:val="24"/>
        </w:rPr>
        <w:t>2</w:t>
      </w:r>
      <w:r>
        <w:rPr>
          <w:rFonts w:hint="eastAsia" w:ascii="仿宋_GB2312" w:hAnsi="仿宋_GB2312" w:eastAsia="仿宋_GB2312" w:cs="仿宋_GB2312"/>
          <w:b/>
          <w:bCs/>
          <w:sz w:val="24"/>
          <w:lang w:val="en-US" w:eastAsia="zh-CN"/>
        </w:rPr>
        <w:t>2</w:t>
      </w:r>
      <w:r>
        <w:rPr>
          <w:rFonts w:hint="eastAsia"/>
          <w:b/>
          <w:bCs/>
          <w:sz w:val="24"/>
        </w:rPr>
        <w:t>页</w:t>
      </w:r>
    </w:p>
    <w:p w14:paraId="6C56D652">
      <w:pPr>
        <w:pStyle w:val="12"/>
        <w:tabs>
          <w:tab w:val="right" w:leader="dot" w:pos="8300"/>
        </w:tabs>
        <w:spacing w:line="480" w:lineRule="auto"/>
        <w:rPr>
          <w:b/>
          <w:bCs/>
          <w:sz w:val="24"/>
        </w:rPr>
      </w:pPr>
      <w:r>
        <w:rPr>
          <w:rFonts w:hint="eastAsia" w:ascii="仿宋_GB2312" w:hAnsi="仿宋_GB2312" w:eastAsia="仿宋_GB2312" w:cs="仿宋_GB2312"/>
          <w:b/>
          <w:bCs/>
          <w:sz w:val="24"/>
        </w:rPr>
        <w:fldChar w:fldCharType="begin"/>
      </w:r>
      <w:r>
        <w:rPr>
          <w:rFonts w:hint="eastAsia" w:ascii="仿宋_GB2312" w:hAnsi="仿宋_GB2312" w:eastAsia="仿宋_GB2312" w:cs="仿宋_GB2312"/>
          <w:b/>
          <w:bCs/>
          <w:sz w:val="24"/>
        </w:rPr>
        <w:instrText xml:space="preserve"> HYPERLINK \l _Toc20487 </w:instrText>
      </w:r>
      <w:r>
        <w:rPr>
          <w:rFonts w:hint="eastAsia" w:ascii="仿宋_GB2312" w:hAnsi="仿宋_GB2312" w:eastAsia="仿宋_GB2312" w:cs="仿宋_GB2312"/>
          <w:b/>
          <w:bCs/>
          <w:sz w:val="24"/>
        </w:rPr>
        <w:fldChar w:fldCharType="separate"/>
      </w:r>
      <w:r>
        <w:rPr>
          <w:rFonts w:hint="eastAsia" w:ascii="仿宋_GB2312" w:hAnsi="仿宋_GB2312" w:eastAsia="仿宋_GB2312" w:cs="仿宋_GB2312"/>
          <w:b/>
          <w:bCs/>
          <w:sz w:val="24"/>
        </w:rPr>
        <w:t xml:space="preserve">第四章 </w:t>
      </w:r>
      <w:r>
        <w:rPr>
          <w:rFonts w:hint="eastAsia" w:ascii="仿宋_GB2312" w:hAnsi="仿宋_GB2312" w:eastAsia="仿宋_GB2312" w:cs="仿宋_GB2312"/>
          <w:b/>
          <w:bCs/>
          <w:sz w:val="24"/>
          <w:lang w:val="en-US" w:eastAsia="zh-CN"/>
        </w:rPr>
        <w:t>评审</w:t>
      </w:r>
      <w:r>
        <w:rPr>
          <w:rFonts w:hint="eastAsia" w:ascii="仿宋_GB2312" w:hAnsi="仿宋_GB2312" w:eastAsia="仿宋_GB2312" w:cs="仿宋_GB2312"/>
          <w:b/>
          <w:bCs/>
          <w:sz w:val="24"/>
        </w:rPr>
        <w:t>内容</w:t>
      </w:r>
      <w:r>
        <w:rPr>
          <w:rFonts w:hint="eastAsia" w:ascii="仿宋_GB2312" w:hAnsi="仿宋_GB2312" w:eastAsia="仿宋_GB2312" w:cs="仿宋_GB2312"/>
          <w:b/>
          <w:bCs/>
          <w:sz w:val="24"/>
          <w:lang w:val="en-US" w:eastAsia="zh-CN"/>
        </w:rPr>
        <w:t>及方法</w:t>
      </w:r>
      <w:r>
        <w:rPr>
          <w:b/>
          <w:bCs/>
          <w:sz w:val="24"/>
        </w:rPr>
        <w:tab/>
      </w:r>
      <w:r>
        <w:rPr>
          <w:rFonts w:hint="eastAsia" w:ascii="仿宋_GB2312" w:hAnsi="仿宋_GB2312" w:eastAsia="仿宋_GB2312" w:cs="仿宋_GB2312"/>
          <w:b/>
          <w:bCs/>
          <w:sz w:val="24"/>
        </w:rPr>
        <w:fldChar w:fldCharType="end"/>
      </w:r>
      <w:r>
        <w:rPr>
          <w:rFonts w:ascii="仿宋_GB2312" w:hAnsi="仿宋_GB2312" w:eastAsia="仿宋_GB2312" w:cs="仿宋_GB2312"/>
          <w:b/>
          <w:bCs/>
          <w:sz w:val="24"/>
        </w:rPr>
        <w:t>2</w:t>
      </w:r>
      <w:r>
        <w:rPr>
          <w:rFonts w:hint="eastAsia" w:ascii="仿宋_GB2312" w:hAnsi="仿宋_GB2312" w:eastAsia="仿宋_GB2312" w:cs="仿宋_GB2312"/>
          <w:b/>
          <w:bCs/>
          <w:sz w:val="24"/>
          <w:lang w:val="en-US" w:eastAsia="zh-CN"/>
        </w:rPr>
        <w:t>3</w:t>
      </w:r>
      <w:r>
        <w:rPr>
          <w:rFonts w:hint="eastAsia"/>
          <w:b/>
          <w:bCs/>
          <w:sz w:val="24"/>
        </w:rPr>
        <w:t>页</w:t>
      </w:r>
    </w:p>
    <w:p w14:paraId="062D9EE3">
      <w:pPr>
        <w:spacing w:line="480" w:lineRule="auto"/>
        <w:rPr>
          <w:rFonts w:hint="eastAsia" w:ascii="仿宋_GB2312" w:hAnsi="仿宋_GB2312" w:eastAsia="仿宋_GB2312" w:cs="仿宋_GB2312"/>
          <w:sz w:val="24"/>
        </w:rPr>
      </w:pPr>
      <w:r>
        <w:rPr>
          <w:rFonts w:hint="eastAsia" w:ascii="仿宋_GB2312" w:hAnsi="仿宋_GB2312" w:eastAsia="仿宋_GB2312" w:cs="仿宋_GB2312"/>
          <w:b/>
          <w:bCs/>
          <w:sz w:val="24"/>
        </w:rPr>
        <w:fldChar w:fldCharType="end"/>
      </w:r>
    </w:p>
    <w:p w14:paraId="4A88F8F8">
      <w:pPr>
        <w:pStyle w:val="32"/>
        <w:tabs>
          <w:tab w:val="right" w:leader="dot" w:pos="8306"/>
        </w:tabs>
        <w:rPr>
          <w:rFonts w:hint="eastAsia" w:ascii="仿宋_GB2312" w:hAnsi="仿宋_GB2312" w:eastAsia="仿宋_GB2312" w:cs="仿宋_GB2312"/>
        </w:rPr>
      </w:pPr>
    </w:p>
    <w:p w14:paraId="538B71E3">
      <w:pPr>
        <w:pStyle w:val="32"/>
        <w:tabs>
          <w:tab w:val="right" w:leader="dot" w:pos="8306"/>
        </w:tabs>
        <w:rPr>
          <w:rFonts w:hint="eastAsia" w:ascii="仿宋_GB2312" w:hAnsi="仿宋_GB2312" w:eastAsia="仿宋_GB2312" w:cs="仿宋_GB2312"/>
        </w:rPr>
      </w:pPr>
    </w:p>
    <w:p w14:paraId="6E96CF3B">
      <w:pPr>
        <w:pStyle w:val="32"/>
        <w:tabs>
          <w:tab w:val="right" w:leader="dot" w:pos="8306"/>
        </w:tabs>
        <w:rPr>
          <w:rFonts w:hint="eastAsia" w:ascii="仿宋_GB2312" w:hAnsi="仿宋_GB2312" w:eastAsia="仿宋_GB2312" w:cs="仿宋_GB2312"/>
        </w:rPr>
      </w:pPr>
    </w:p>
    <w:p w14:paraId="10D9638A">
      <w:pPr>
        <w:pStyle w:val="32"/>
        <w:tabs>
          <w:tab w:val="right" w:leader="dot" w:pos="8306"/>
        </w:tabs>
        <w:rPr>
          <w:rFonts w:hint="eastAsia" w:ascii="仿宋_GB2312" w:hAnsi="仿宋_GB2312" w:eastAsia="仿宋_GB2312" w:cs="仿宋_GB2312"/>
        </w:rPr>
      </w:pPr>
    </w:p>
    <w:p w14:paraId="41C75EFC">
      <w:pPr>
        <w:pStyle w:val="32"/>
        <w:tabs>
          <w:tab w:val="left" w:pos="1834"/>
          <w:tab w:val="right" w:leader="dot" w:pos="8306"/>
        </w:tabs>
        <w:rPr>
          <w:rFonts w:hint="eastAsia" w:ascii="仿宋_GB2312" w:hAnsi="仿宋_GB2312" w:eastAsia="仿宋_GB2312" w:cs="仿宋_GB2312"/>
          <w:b/>
          <w:bCs/>
        </w:rPr>
      </w:pPr>
      <w:r>
        <w:rPr>
          <w:rFonts w:hint="eastAsia" w:ascii="仿宋_GB2312" w:hAnsi="仿宋_GB2312" w:eastAsia="仿宋_GB2312" w:cs="仿宋_GB2312"/>
          <w:b/>
          <w:bCs/>
        </w:rPr>
        <w:tab/>
      </w:r>
    </w:p>
    <w:p w14:paraId="66151314">
      <w:pPr>
        <w:adjustRightInd w:val="0"/>
        <w:snapToGrid w:val="0"/>
        <w:spacing w:line="360" w:lineRule="auto"/>
        <w:jc w:val="center"/>
        <w:rPr>
          <w:rFonts w:hint="eastAsia" w:ascii="仿宋_GB2312" w:hAnsi="仿宋_GB2312" w:eastAsia="仿宋_GB2312" w:cs="仿宋_GB2312"/>
          <w:bCs/>
        </w:rPr>
        <w:sectPr>
          <w:pgSz w:w="11906" w:h="16838"/>
          <w:pgMar w:top="1440" w:right="1803" w:bottom="1440" w:left="1803" w:header="851" w:footer="992" w:gutter="0"/>
          <w:cols w:space="720" w:num="1"/>
          <w:docGrid w:type="lines" w:linePitch="312" w:charSpace="0"/>
        </w:sectPr>
      </w:pPr>
      <w:r>
        <w:rPr>
          <w:rFonts w:hint="eastAsia" w:ascii="仿宋_GB2312" w:hAnsi="仿宋_GB2312" w:eastAsia="仿宋_GB2312" w:cs="仿宋_GB2312"/>
          <w:bCs/>
        </w:rPr>
        <w:tab/>
      </w:r>
      <w:r>
        <w:rPr>
          <w:rFonts w:hint="eastAsia" w:ascii="仿宋_GB2312" w:hAnsi="仿宋_GB2312" w:eastAsia="仿宋_GB2312" w:cs="仿宋_GB2312"/>
          <w:bCs/>
        </w:rPr>
        <w:tab/>
      </w:r>
      <w:bookmarkStart w:id="1" w:name="_Toc4485616"/>
    </w:p>
    <w:bookmarkEnd w:id="1"/>
    <w:p w14:paraId="1A5C1685">
      <w:pPr>
        <w:pStyle w:val="2"/>
        <w:snapToGrid w:val="0"/>
        <w:spacing w:before="319" w:beforeLines="100" w:after="319" w:afterLines="100" w:line="360" w:lineRule="auto"/>
        <w:jc w:val="center"/>
        <w:rPr>
          <w:rFonts w:hint="eastAsia" w:ascii="仿宋_GB2312" w:hAnsi="仿宋_GB2312" w:eastAsia="仿宋_GB2312" w:cs="仿宋_GB2312"/>
        </w:rPr>
      </w:pPr>
      <w:bookmarkStart w:id="2" w:name="_Toc4485617"/>
      <w:bookmarkStart w:id="3" w:name="_Toc28188"/>
      <w:bookmarkStart w:id="4" w:name="_Hlk98428419"/>
      <w:r>
        <w:rPr>
          <w:rFonts w:hint="eastAsia" w:ascii="仿宋_GB2312" w:hAnsi="仿宋_GB2312" w:eastAsia="仿宋_GB2312" w:cs="仿宋_GB2312"/>
        </w:rPr>
        <w:t xml:space="preserve">第一章 </w:t>
      </w:r>
      <w:r>
        <w:rPr>
          <w:rFonts w:hint="eastAsia" w:ascii="仿宋_GB2312" w:hAnsi="仿宋_GB2312" w:eastAsia="仿宋_GB2312" w:cs="仿宋_GB2312"/>
          <w:lang w:val="en-US" w:eastAsia="zh-CN"/>
        </w:rPr>
        <w:t>供应商</w:t>
      </w:r>
      <w:r>
        <w:rPr>
          <w:rFonts w:hint="eastAsia" w:ascii="仿宋_GB2312" w:hAnsi="仿宋_GB2312" w:eastAsia="仿宋_GB2312" w:cs="仿宋_GB2312"/>
        </w:rPr>
        <w:t>须知</w:t>
      </w:r>
      <w:bookmarkEnd w:id="2"/>
      <w:bookmarkEnd w:id="3"/>
    </w:p>
    <w:p w14:paraId="3018EBEC">
      <w:pPr>
        <w:pStyle w:val="3"/>
        <w:adjustRightInd w:val="0"/>
        <w:snapToGrid w:val="0"/>
        <w:spacing w:before="0" w:after="0" w:line="360" w:lineRule="auto"/>
        <w:jc w:val="center"/>
        <w:rPr>
          <w:rFonts w:hint="eastAsia" w:ascii="仿宋_GB2312" w:hAnsi="仿宋_GB2312" w:eastAsia="仿宋_GB2312" w:cs="仿宋_GB2312"/>
          <w:szCs w:val="36"/>
        </w:rPr>
      </w:pPr>
      <w:bookmarkStart w:id="5" w:name="_Toc533340139"/>
      <w:bookmarkStart w:id="6" w:name="_Toc4485618"/>
      <w:r>
        <w:rPr>
          <w:rFonts w:hint="eastAsia" w:ascii="仿宋_GB2312" w:hAnsi="仿宋_GB2312" w:eastAsia="仿宋_GB2312" w:cs="仿宋_GB2312"/>
          <w:szCs w:val="36"/>
        </w:rPr>
        <w:t>供应商须知表</w:t>
      </w:r>
      <w:bookmarkEnd w:id="5"/>
      <w:bookmarkEnd w:id="6"/>
    </w:p>
    <w:tbl>
      <w:tblPr>
        <w:tblStyle w:val="16"/>
        <w:tblW w:w="89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004"/>
        <w:gridCol w:w="6069"/>
      </w:tblGrid>
      <w:tr w14:paraId="6DBA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blHeader/>
          <w:jc w:val="center"/>
        </w:trPr>
        <w:tc>
          <w:tcPr>
            <w:tcW w:w="907" w:type="dxa"/>
            <w:noWrap w:val="0"/>
            <w:vAlign w:val="center"/>
          </w:tcPr>
          <w:p w14:paraId="4CC71D10">
            <w:pPr>
              <w:widowControl/>
              <w:jc w:val="center"/>
              <w:rPr>
                <w:rFonts w:hint="eastAsia" w:ascii="仿宋_GB2312" w:hAnsi="仿宋_GB2312" w:eastAsia="仿宋_GB2312" w:cs="仿宋_GB2312"/>
                <w:kern w:val="0"/>
                <w:szCs w:val="21"/>
              </w:rPr>
            </w:pPr>
            <w:bookmarkStart w:id="7" w:name="sys_招标项目基本内容及要求其他：Block"/>
            <w:bookmarkEnd w:id="7"/>
            <w:bookmarkStart w:id="8" w:name="sys_招标项目基本内容及要求：Block"/>
            <w:bookmarkEnd w:id="8"/>
            <w:bookmarkStart w:id="9" w:name="招标项目基本内容及要求：Block"/>
            <w:bookmarkEnd w:id="9"/>
            <w:bookmarkStart w:id="10" w:name="招标项目基本内容及要求其他：Block"/>
            <w:bookmarkEnd w:id="10"/>
            <w:r>
              <w:rPr>
                <w:rFonts w:hint="eastAsia" w:ascii="仿宋_GB2312" w:hAnsi="仿宋_GB2312" w:eastAsia="仿宋_GB2312" w:cs="仿宋_GB2312"/>
                <w:kern w:val="0"/>
                <w:szCs w:val="21"/>
              </w:rPr>
              <w:t>条款号</w:t>
            </w:r>
          </w:p>
        </w:tc>
        <w:tc>
          <w:tcPr>
            <w:tcW w:w="2004" w:type="dxa"/>
            <w:noWrap w:val="0"/>
            <w:vAlign w:val="center"/>
          </w:tcPr>
          <w:p w14:paraId="67482712">
            <w:pPr>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项   目</w:t>
            </w:r>
          </w:p>
        </w:tc>
        <w:tc>
          <w:tcPr>
            <w:tcW w:w="6069" w:type="dxa"/>
            <w:noWrap w:val="0"/>
            <w:vAlign w:val="center"/>
          </w:tcPr>
          <w:p w14:paraId="397BB4F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内     容</w:t>
            </w:r>
          </w:p>
        </w:tc>
      </w:tr>
      <w:tr w14:paraId="5911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3" w:hRule="atLeast"/>
          <w:jc w:val="center"/>
        </w:trPr>
        <w:tc>
          <w:tcPr>
            <w:tcW w:w="907" w:type="dxa"/>
            <w:noWrap w:val="0"/>
            <w:vAlign w:val="center"/>
          </w:tcPr>
          <w:p w14:paraId="447CF813">
            <w:pPr>
              <w:widowControl/>
              <w:jc w:val="center"/>
              <w:rPr>
                <w:rFonts w:hint="eastAsia" w:ascii="仿宋_GB2312" w:hAnsi="仿宋_GB2312" w:eastAsia="仿宋_GB2312" w:cs="仿宋_GB2312"/>
                <w:kern w:val="0"/>
                <w:szCs w:val="21"/>
              </w:rPr>
            </w:pPr>
            <w:r>
              <w:rPr>
                <w:rFonts w:ascii="仿宋_GB2312" w:hAnsi="仿宋_GB2312" w:eastAsia="仿宋_GB2312" w:cs="仿宋_GB2312"/>
                <w:kern w:val="0"/>
                <w:szCs w:val="21"/>
              </w:rPr>
              <w:t>1</w:t>
            </w:r>
          </w:p>
        </w:tc>
        <w:tc>
          <w:tcPr>
            <w:tcW w:w="2004" w:type="dxa"/>
            <w:noWrap w:val="0"/>
            <w:vAlign w:val="center"/>
          </w:tcPr>
          <w:p w14:paraId="49DEFD58">
            <w:pPr>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采购人</w:t>
            </w:r>
          </w:p>
        </w:tc>
        <w:tc>
          <w:tcPr>
            <w:tcW w:w="6069" w:type="dxa"/>
            <w:noWrap w:val="0"/>
            <w:vAlign w:val="center"/>
          </w:tcPr>
          <w:p w14:paraId="7C1B167D">
            <w:pPr>
              <w:widowControl/>
              <w:spacing w:line="340" w:lineRule="exact"/>
              <w:jc w:val="left"/>
              <w:rPr>
                <w:rFonts w:hint="eastAsia" w:ascii="仿宋_GB2312" w:hAnsi="仿宋_GB2312" w:eastAsia="仿宋_GB2312" w:cs="仿宋_GB2312"/>
                <w:kern w:val="0"/>
                <w:szCs w:val="21"/>
                <w:u w:val="single"/>
              </w:rPr>
            </w:pPr>
            <w:r>
              <w:rPr>
                <w:rFonts w:hint="eastAsia" w:ascii="仿宋_GB2312" w:hAnsi="仿宋_GB2312" w:eastAsia="仿宋_GB2312" w:cs="仿宋_GB2312"/>
                <w:kern w:val="0"/>
                <w:szCs w:val="21"/>
              </w:rPr>
              <w:t>名  称：</w:t>
            </w:r>
            <w:r>
              <w:rPr>
                <w:rFonts w:hint="eastAsia" w:ascii="仿宋_GB2312" w:hAnsi="仿宋_GB2312" w:eastAsia="仿宋_GB2312" w:cs="仿宋_GB2312"/>
                <w:kern w:val="0"/>
                <w:szCs w:val="21"/>
                <w:u w:val="single"/>
              </w:rPr>
              <w:t xml:space="preserve"> 沈阳市</w:t>
            </w:r>
            <w:r>
              <w:rPr>
                <w:rFonts w:hint="eastAsia" w:ascii="仿宋_GB2312" w:hAnsi="仿宋_GB2312" w:eastAsia="仿宋_GB2312" w:cs="仿宋_GB2312"/>
                <w:kern w:val="0"/>
                <w:szCs w:val="21"/>
                <w:u w:val="single"/>
                <w:lang w:val="en-US" w:eastAsia="zh-CN"/>
              </w:rPr>
              <w:t>儿童</w:t>
            </w:r>
            <w:r>
              <w:rPr>
                <w:rFonts w:hint="eastAsia" w:ascii="仿宋_GB2312" w:hAnsi="仿宋_GB2312" w:eastAsia="仿宋_GB2312" w:cs="仿宋_GB2312"/>
                <w:kern w:val="0"/>
                <w:szCs w:val="21"/>
                <w:u w:val="single"/>
              </w:rPr>
              <w:t xml:space="preserve">医院            </w:t>
            </w:r>
          </w:p>
          <w:p w14:paraId="0B7254E4">
            <w:pPr>
              <w:widowControl/>
              <w:spacing w:line="340" w:lineRule="exact"/>
              <w:jc w:val="left"/>
              <w:rPr>
                <w:rFonts w:hint="eastAsia" w:ascii="仿宋_GB2312" w:hAnsi="仿宋_GB2312" w:eastAsia="仿宋_GB2312" w:cs="仿宋_GB2312"/>
                <w:kern w:val="0"/>
                <w:szCs w:val="21"/>
                <w:u w:val="single"/>
              </w:rPr>
            </w:pPr>
            <w:r>
              <w:rPr>
                <w:rFonts w:hint="eastAsia" w:ascii="仿宋_GB2312" w:hAnsi="仿宋_GB2312" w:eastAsia="仿宋_GB2312" w:cs="仿宋_GB2312"/>
                <w:kern w:val="0"/>
                <w:szCs w:val="21"/>
              </w:rPr>
              <w:t>地  址：</w:t>
            </w:r>
            <w:r>
              <w:rPr>
                <w:rFonts w:hint="eastAsia" w:ascii="仿宋_GB2312" w:hAnsi="仿宋_GB2312" w:eastAsia="仿宋_GB2312" w:cs="仿宋_GB2312"/>
                <w:kern w:val="0"/>
                <w:szCs w:val="21"/>
                <w:u w:val="single"/>
              </w:rPr>
              <w:t xml:space="preserve"> 沈阳市</w:t>
            </w:r>
            <w:r>
              <w:rPr>
                <w:rFonts w:hint="eastAsia" w:ascii="仿宋_GB2312" w:hAnsi="仿宋_GB2312" w:eastAsia="仿宋_GB2312" w:cs="仿宋_GB2312"/>
                <w:kern w:val="0"/>
                <w:szCs w:val="21"/>
                <w:u w:val="single"/>
                <w:lang w:val="en-US" w:eastAsia="zh-CN"/>
              </w:rPr>
              <w:t>皇姑</w:t>
            </w:r>
            <w:r>
              <w:rPr>
                <w:rFonts w:hint="eastAsia" w:ascii="仿宋_GB2312" w:hAnsi="仿宋_GB2312" w:eastAsia="仿宋_GB2312" w:cs="仿宋_GB2312"/>
                <w:kern w:val="0"/>
                <w:szCs w:val="21"/>
                <w:u w:val="single"/>
              </w:rPr>
              <w:t>区</w:t>
            </w:r>
            <w:r>
              <w:rPr>
                <w:rFonts w:hint="eastAsia" w:ascii="仿宋_GB2312" w:hAnsi="仿宋_GB2312" w:eastAsia="仿宋_GB2312" w:cs="仿宋_GB2312"/>
                <w:kern w:val="0"/>
                <w:szCs w:val="21"/>
                <w:u w:val="single"/>
                <w:lang w:val="en-US" w:eastAsia="zh-CN"/>
              </w:rPr>
              <w:t>崇山东路74</w:t>
            </w:r>
            <w:r>
              <w:rPr>
                <w:rFonts w:hint="eastAsia" w:ascii="仿宋_GB2312" w:hAnsi="仿宋_GB2312" w:eastAsia="仿宋_GB2312" w:cs="仿宋_GB2312"/>
                <w:kern w:val="0"/>
                <w:szCs w:val="21"/>
                <w:u w:val="single"/>
              </w:rPr>
              <w:t xml:space="preserve">号 </w:t>
            </w:r>
          </w:p>
          <w:p w14:paraId="6638C7E3">
            <w:pPr>
              <w:widowControl/>
              <w:spacing w:line="340" w:lineRule="exact"/>
              <w:jc w:val="left"/>
              <w:rPr>
                <w:rFonts w:hint="eastAsia" w:ascii="仿宋_GB2312" w:hAnsi="仿宋_GB2312" w:eastAsia="仿宋_GB2312" w:cs="仿宋_GB2312"/>
                <w:kern w:val="0"/>
                <w:szCs w:val="21"/>
                <w:u w:val="single"/>
              </w:rPr>
            </w:pPr>
            <w:r>
              <w:rPr>
                <w:rFonts w:hint="eastAsia" w:ascii="仿宋_GB2312" w:hAnsi="仿宋_GB2312" w:eastAsia="仿宋_GB2312" w:cs="仿宋_GB2312"/>
                <w:kern w:val="0"/>
                <w:szCs w:val="21"/>
              </w:rPr>
              <w:t>联系人：</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于先生</w:t>
            </w:r>
            <w:r>
              <w:rPr>
                <w:rFonts w:hint="eastAsia" w:ascii="仿宋_GB2312" w:hAnsi="仿宋_GB2312" w:eastAsia="仿宋_GB2312" w:cs="仿宋_GB2312"/>
                <w:kern w:val="0"/>
                <w:szCs w:val="21"/>
                <w:u w:val="single"/>
              </w:rPr>
              <w:t xml:space="preserve">            </w:t>
            </w:r>
          </w:p>
          <w:p w14:paraId="03745F74">
            <w:pPr>
              <w:widowControl/>
              <w:spacing w:line="340" w:lineRule="exact"/>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电  话：</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19102498829</w:t>
            </w:r>
            <w:r>
              <w:rPr>
                <w:rFonts w:hint="eastAsia" w:ascii="仿宋_GB2312" w:hAnsi="仿宋_GB2312" w:eastAsia="仿宋_GB2312" w:cs="仿宋_GB2312"/>
                <w:kern w:val="0"/>
                <w:szCs w:val="21"/>
                <w:u w:val="single"/>
              </w:rPr>
              <w:t xml:space="preserve">        </w:t>
            </w:r>
          </w:p>
        </w:tc>
      </w:tr>
      <w:tr w14:paraId="337F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0" w:hRule="atLeast"/>
          <w:jc w:val="center"/>
        </w:trPr>
        <w:tc>
          <w:tcPr>
            <w:tcW w:w="907" w:type="dxa"/>
            <w:noWrap w:val="0"/>
            <w:vAlign w:val="center"/>
          </w:tcPr>
          <w:p w14:paraId="662B9702">
            <w:pPr>
              <w:widowControl/>
              <w:jc w:val="center"/>
              <w:rPr>
                <w:rFonts w:hint="eastAsia" w:ascii="仿宋_GB2312" w:hAnsi="仿宋_GB2312" w:eastAsia="仿宋_GB2312" w:cs="仿宋_GB2312"/>
                <w:kern w:val="0"/>
                <w:szCs w:val="21"/>
              </w:rPr>
            </w:pPr>
            <w:r>
              <w:rPr>
                <w:rFonts w:ascii="仿宋_GB2312" w:hAnsi="仿宋_GB2312" w:eastAsia="仿宋_GB2312" w:cs="仿宋_GB2312"/>
                <w:kern w:val="0"/>
                <w:szCs w:val="21"/>
              </w:rPr>
              <w:t>2</w:t>
            </w:r>
          </w:p>
        </w:tc>
        <w:tc>
          <w:tcPr>
            <w:tcW w:w="2004" w:type="dxa"/>
            <w:noWrap w:val="0"/>
            <w:vAlign w:val="center"/>
          </w:tcPr>
          <w:p w14:paraId="69BBF0A3">
            <w:pPr>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供应商资格要求</w:t>
            </w:r>
          </w:p>
        </w:tc>
        <w:tc>
          <w:tcPr>
            <w:tcW w:w="6069" w:type="dxa"/>
            <w:noWrap w:val="0"/>
            <w:vAlign w:val="center"/>
          </w:tcPr>
          <w:p w14:paraId="6E1D18D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一、具有独立承担民事责任的能力；</w:t>
            </w:r>
          </w:p>
          <w:p w14:paraId="006D1F4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二、具有良好的商业信誉和健全的财务会计制度；</w:t>
            </w:r>
          </w:p>
          <w:p w14:paraId="269DDB7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三、具有履行合同所必需的设备和专业技术能力；</w:t>
            </w:r>
          </w:p>
          <w:p w14:paraId="01A4C8A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四、有依法缴纳税收和社会保障资金的良好记录；</w:t>
            </w:r>
          </w:p>
          <w:p w14:paraId="0C456AC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五、参与响应的评估机构应具有</w:t>
            </w:r>
            <w:r>
              <w:rPr>
                <w:rFonts w:hint="eastAsia" w:ascii="仿宋_GB2312" w:hAnsi="仿宋_GB2312" w:eastAsia="仿宋_GB2312" w:cs="仿宋_GB2312"/>
                <w:kern w:val="0"/>
                <w:szCs w:val="21"/>
                <w:lang w:val="en-US" w:eastAsia="zh-CN"/>
              </w:rPr>
              <w:t>下列</w:t>
            </w:r>
            <w:r>
              <w:rPr>
                <w:rFonts w:hint="eastAsia" w:ascii="仿宋_GB2312" w:hAnsi="仿宋_GB2312" w:eastAsia="仿宋_GB2312" w:cs="仿宋_GB2312"/>
                <w:kern w:val="0"/>
                <w:szCs w:val="21"/>
              </w:rPr>
              <w:t>三种评估资质</w:t>
            </w:r>
            <w:r>
              <w:rPr>
                <w:rFonts w:hint="eastAsia" w:ascii="仿宋_GB2312" w:hAnsi="仿宋_GB2312" w:eastAsia="仿宋_GB2312" w:cs="仿宋_GB2312"/>
                <w:kern w:val="0"/>
                <w:szCs w:val="21"/>
                <w:lang w:val="en-US" w:eastAsia="zh-CN"/>
              </w:rPr>
              <w:t>之一</w:t>
            </w:r>
            <w:r>
              <w:rPr>
                <w:rFonts w:hint="eastAsia" w:ascii="仿宋_GB2312" w:hAnsi="仿宋_GB2312" w:eastAsia="仿宋_GB2312" w:cs="仿宋_GB2312"/>
                <w:kern w:val="0"/>
                <w:szCs w:val="21"/>
              </w:rPr>
              <w:t>：1.房地产估价机构备案证书；2.省级及以上自然资源主管部门获准的土地估价机构备案证书；3.省级及以上财政部门获准的资产评估机构备案证书。</w:t>
            </w:r>
          </w:p>
          <w:p w14:paraId="208C3D4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六、参加采购活动前三年内，在经营活动中没有重大违法记录；</w:t>
            </w:r>
          </w:p>
          <w:p w14:paraId="4432A6D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七、供应商应提供类似业绩，业绩证明材料需要提供合同或者中标通知书；</w:t>
            </w:r>
          </w:p>
          <w:p w14:paraId="472B782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八、委托的项目组成员应当无行业惩戒等不良从业记录；</w:t>
            </w:r>
          </w:p>
          <w:p w14:paraId="0C247D8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九、评估事务所存在下列情况之一的不得参与响应：</w:t>
            </w:r>
          </w:p>
          <w:p w14:paraId="46C6EAC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①近三年内因违法违规行为被国家相关主管部门给予没收违法所得、罚款、暂停执行部分或全部业务、吊销有关执业许可证和撤销评估事务所等行政处罚；                         </w:t>
            </w:r>
          </w:p>
          <w:p w14:paraId="6AAC38CB">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②近三年内因评估质量等问题被国家相关主管部门给予警告或通报批评；                </w:t>
            </w:r>
          </w:p>
          <w:p w14:paraId="5A9C1BB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 xml:space="preserve">③近三年内在承担企业有关评估业务中出现重大评估质量问题，被各级主管部门警告；     </w:t>
            </w:r>
          </w:p>
          <w:p w14:paraId="3BD0CA88">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④近三年内因违反法律、法规或者执业准则等情况，被有关主管机关或司法部门依法追究责任</w:t>
            </w:r>
            <w:r>
              <w:rPr>
                <w:rFonts w:hint="eastAsia" w:ascii="仿宋_GB2312" w:hAnsi="仿宋_GB2312" w:eastAsia="仿宋_GB2312" w:cs="仿宋_GB2312"/>
                <w:kern w:val="0"/>
                <w:szCs w:val="21"/>
                <w:lang w:eastAsia="zh-CN"/>
              </w:rPr>
              <w:t>。</w:t>
            </w:r>
          </w:p>
        </w:tc>
      </w:tr>
      <w:tr w14:paraId="5C21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907" w:type="dxa"/>
            <w:noWrap w:val="0"/>
            <w:vAlign w:val="center"/>
          </w:tcPr>
          <w:p w14:paraId="74EA7EF0">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2004" w:type="dxa"/>
            <w:noWrap w:val="0"/>
            <w:vAlign w:val="center"/>
          </w:tcPr>
          <w:p w14:paraId="7186BFE6">
            <w:pPr>
              <w:tabs>
                <w:tab w:val="left" w:pos="1425"/>
              </w:tabs>
              <w:jc w:val="center"/>
              <w:rPr>
                <w:rFonts w:hint="eastAsia" w:ascii="仿宋_GB2312" w:hAnsi="仿宋_GB2312" w:eastAsia="仿宋_GB2312" w:cs="仿宋_GB2312"/>
                <w:szCs w:val="21"/>
              </w:rPr>
            </w:pPr>
            <w:r>
              <w:rPr>
                <w:rFonts w:hint="eastAsia" w:ascii="仿宋_GB2312" w:hAnsi="仿宋_GB2312" w:eastAsia="仿宋_GB2312" w:cs="仿宋_GB2312"/>
                <w:bCs/>
                <w:kern w:val="0"/>
                <w:szCs w:val="21"/>
              </w:rPr>
              <w:t>是否允许联合体参加采购活动</w:t>
            </w:r>
          </w:p>
        </w:tc>
        <w:tc>
          <w:tcPr>
            <w:tcW w:w="6069" w:type="dxa"/>
            <w:noWrap w:val="0"/>
            <w:vAlign w:val="center"/>
          </w:tcPr>
          <w:p w14:paraId="0C1AB6CA">
            <w:pP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sym w:font="Wingdings 2" w:char="00A3"/>
            </w:r>
            <w:r>
              <w:rPr>
                <w:rFonts w:hint="eastAsia" w:ascii="仿宋_GB2312" w:hAnsi="仿宋_GB2312" w:eastAsia="仿宋_GB2312" w:cs="仿宋_GB2312"/>
                <w:kern w:val="0"/>
                <w:szCs w:val="21"/>
              </w:rPr>
              <w:t>是</w:t>
            </w:r>
          </w:p>
          <w:p w14:paraId="69390BAA">
            <w:pPr>
              <w:rPr>
                <w:rFonts w:ascii="仿宋_GB2312" w:hAnsi="仿宋_GB2312" w:eastAsia="仿宋_GB2312" w:cs="仿宋_GB2312"/>
                <w:kern w:val="0"/>
                <w:szCs w:val="21"/>
              </w:rPr>
            </w:pPr>
            <w:r>
              <w:rPr>
                <w:rFonts w:hint="eastAsia" w:ascii="仿宋_GB2312" w:hAnsi="仿宋_GB2312" w:eastAsia="仿宋_GB2312" w:cs="仿宋_GB2312"/>
                <w:kern w:val="0"/>
                <w:szCs w:val="21"/>
              </w:rPr>
              <w:sym w:font="Wingdings 2" w:char="0052"/>
            </w:r>
            <w:r>
              <w:rPr>
                <w:rFonts w:hint="eastAsia" w:ascii="仿宋_GB2312" w:hAnsi="仿宋_GB2312" w:eastAsia="仿宋_GB2312" w:cs="仿宋_GB2312"/>
                <w:kern w:val="0"/>
                <w:szCs w:val="21"/>
              </w:rPr>
              <w:t>否</w:t>
            </w:r>
          </w:p>
        </w:tc>
      </w:tr>
      <w:tr w14:paraId="0D48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07" w:type="dxa"/>
            <w:noWrap w:val="0"/>
            <w:vAlign w:val="center"/>
          </w:tcPr>
          <w:p w14:paraId="6178CD90">
            <w:pPr>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4</w:t>
            </w:r>
          </w:p>
        </w:tc>
        <w:tc>
          <w:tcPr>
            <w:tcW w:w="2004" w:type="dxa"/>
            <w:noWrap w:val="0"/>
            <w:vAlign w:val="center"/>
          </w:tcPr>
          <w:p w14:paraId="3C133D52">
            <w:pPr>
              <w:jc w:val="center"/>
              <w:rPr>
                <w:rFonts w:hint="eastAsia"/>
              </w:rPr>
            </w:pPr>
            <w:r>
              <w:rPr>
                <w:rFonts w:hint="eastAsia"/>
              </w:rPr>
              <w:t>是否组织现场考察或召开答疑会</w:t>
            </w:r>
          </w:p>
        </w:tc>
        <w:tc>
          <w:tcPr>
            <w:tcW w:w="6069" w:type="dxa"/>
            <w:noWrap w:val="0"/>
            <w:vAlign w:val="center"/>
          </w:tcPr>
          <w:p w14:paraId="389D3063">
            <w:pPr>
              <w:rPr>
                <w:rFonts w:hint="eastAsia"/>
              </w:rPr>
            </w:pPr>
            <w:r>
              <w:rPr>
                <w:rFonts w:hint="eastAsia"/>
              </w:rPr>
              <w:t>否</w:t>
            </w:r>
          </w:p>
        </w:tc>
      </w:tr>
      <w:tr w14:paraId="32E5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907" w:type="dxa"/>
            <w:noWrap w:val="0"/>
            <w:vAlign w:val="center"/>
          </w:tcPr>
          <w:p w14:paraId="052A642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2004" w:type="dxa"/>
            <w:noWrap w:val="0"/>
            <w:vAlign w:val="center"/>
          </w:tcPr>
          <w:p w14:paraId="7E9D06BC">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响应有效期</w:t>
            </w:r>
          </w:p>
        </w:tc>
        <w:tc>
          <w:tcPr>
            <w:tcW w:w="6069" w:type="dxa"/>
            <w:noWrap w:val="0"/>
            <w:vAlign w:val="center"/>
          </w:tcPr>
          <w:p w14:paraId="486DB9AE">
            <w:pPr>
              <w:pStyle w:val="5"/>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响应文件提交截止时间起</w:t>
            </w:r>
            <w:r>
              <w:rPr>
                <w:rFonts w:hint="eastAsia" w:ascii="仿宋_GB2312" w:hAnsi="仿宋_GB2312" w:eastAsia="仿宋_GB2312" w:cs="仿宋_GB2312"/>
                <w:kern w:val="0"/>
                <w:szCs w:val="21"/>
                <w:u w:val="single"/>
                <w:lang w:val="en-US" w:eastAsia="zh-CN"/>
              </w:rPr>
              <w:t xml:space="preserve">  90  </w:t>
            </w:r>
            <w:r>
              <w:rPr>
                <w:rFonts w:hint="eastAsia" w:ascii="仿宋_GB2312" w:hAnsi="仿宋_GB2312" w:eastAsia="仿宋_GB2312" w:cs="仿宋_GB2312"/>
                <w:kern w:val="0"/>
                <w:szCs w:val="21"/>
                <w:lang w:val="en-US" w:eastAsia="zh-CN"/>
              </w:rPr>
              <w:t>日历日</w:t>
            </w:r>
          </w:p>
        </w:tc>
      </w:tr>
      <w:tr w14:paraId="4F557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907" w:type="dxa"/>
            <w:noWrap w:val="0"/>
            <w:vAlign w:val="center"/>
          </w:tcPr>
          <w:p w14:paraId="581411D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2004" w:type="dxa"/>
            <w:noWrap w:val="0"/>
            <w:vAlign w:val="center"/>
          </w:tcPr>
          <w:p w14:paraId="758BD92B">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响应文件份数</w:t>
            </w:r>
          </w:p>
        </w:tc>
        <w:tc>
          <w:tcPr>
            <w:tcW w:w="6069" w:type="dxa"/>
            <w:noWrap w:val="0"/>
            <w:vAlign w:val="center"/>
          </w:tcPr>
          <w:p w14:paraId="0354B081">
            <w:pPr>
              <w:widowControl/>
              <w:rPr>
                <w:rFonts w:hint="eastAsia" w:ascii="仿宋_GB2312" w:hAnsi="仿宋_GB2312" w:eastAsia="仿宋_GB2312" w:cs="仿宋_GB2312"/>
                <w:kern w:val="0"/>
                <w:szCs w:val="21"/>
              </w:rPr>
            </w:pPr>
            <w:r>
              <w:rPr>
                <w:rFonts w:hint="eastAsia" w:ascii="仿宋_GB2312" w:hAnsi="仿宋_GB2312" w:eastAsia="仿宋_GB2312" w:cs="仿宋_GB2312"/>
                <w:szCs w:val="21"/>
              </w:rPr>
              <w:t>正本</w:t>
            </w:r>
            <w:r>
              <w:rPr>
                <w:rFonts w:hint="eastAsia" w:ascii="仿宋_GB2312" w:hAnsi="仿宋_GB2312" w:eastAsia="仿宋_GB2312" w:cs="仿宋_GB2312"/>
                <w:szCs w:val="21"/>
                <w:u w:val="single"/>
              </w:rPr>
              <w:t xml:space="preserve">  1  </w:t>
            </w:r>
            <w:r>
              <w:rPr>
                <w:rFonts w:hint="eastAsia" w:ascii="仿宋_GB2312" w:hAnsi="仿宋_GB2312" w:eastAsia="仿宋_GB2312" w:cs="仿宋_GB2312"/>
                <w:szCs w:val="21"/>
              </w:rPr>
              <w:t>份,副本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u w:val="single"/>
                <w:lang w:val="en-US" w:eastAsia="zh-CN"/>
              </w:rPr>
              <w:t>2</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份</w:t>
            </w:r>
            <w:r>
              <w:rPr>
                <w:rFonts w:hint="eastAsia" w:ascii="仿宋_GB2312" w:hAnsi="仿宋_GB2312" w:eastAsia="仿宋_GB2312" w:cs="仿宋_GB2312"/>
                <w:kern w:val="0"/>
                <w:szCs w:val="21"/>
              </w:rPr>
              <w:t xml:space="preserve"> </w:t>
            </w:r>
          </w:p>
          <w:p w14:paraId="1726E075">
            <w:pPr>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电子文档</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1</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rPr>
              <w:t>份</w:t>
            </w:r>
          </w:p>
        </w:tc>
      </w:tr>
      <w:tr w14:paraId="014F9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907" w:type="dxa"/>
            <w:noWrap w:val="0"/>
            <w:vAlign w:val="center"/>
          </w:tcPr>
          <w:p w14:paraId="3450E6B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w:t>
            </w:r>
          </w:p>
        </w:tc>
        <w:tc>
          <w:tcPr>
            <w:tcW w:w="2004" w:type="dxa"/>
            <w:noWrap w:val="0"/>
            <w:vAlign w:val="center"/>
          </w:tcPr>
          <w:p w14:paraId="651B3D86">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递交响应文件截止时间、地点</w:t>
            </w:r>
          </w:p>
        </w:tc>
        <w:tc>
          <w:tcPr>
            <w:tcW w:w="6069" w:type="dxa"/>
            <w:noWrap w:val="0"/>
            <w:vAlign w:val="center"/>
          </w:tcPr>
          <w:p w14:paraId="1BFEFA22">
            <w:pPr>
              <w:widowControl/>
              <w:rPr>
                <w:rFonts w:hint="eastAsia" w:ascii="仿宋_GB2312" w:hAnsi="仿宋_GB2312" w:eastAsia="仿宋_GB2312" w:cs="仿宋_GB2312"/>
                <w:kern w:val="0"/>
                <w:szCs w:val="21"/>
                <w:u w:val="single"/>
              </w:rPr>
            </w:pPr>
            <w:r>
              <w:rPr>
                <w:rFonts w:hint="eastAsia" w:ascii="仿宋_GB2312" w:hAnsi="仿宋_GB2312" w:eastAsia="仿宋_GB2312" w:cs="仿宋_GB2312"/>
                <w:kern w:val="0"/>
                <w:szCs w:val="21"/>
              </w:rPr>
              <w:t>详见采购公告，以采购公告规定时间、地点为准。</w:t>
            </w:r>
          </w:p>
        </w:tc>
      </w:tr>
      <w:tr w14:paraId="4BE7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907" w:type="dxa"/>
            <w:noWrap w:val="0"/>
            <w:vAlign w:val="center"/>
          </w:tcPr>
          <w:p w14:paraId="05F9212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w:t>
            </w:r>
          </w:p>
        </w:tc>
        <w:tc>
          <w:tcPr>
            <w:tcW w:w="2004" w:type="dxa"/>
            <w:noWrap w:val="0"/>
            <w:vAlign w:val="center"/>
          </w:tcPr>
          <w:p w14:paraId="27814D16">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评审会议时间、地点</w:t>
            </w:r>
          </w:p>
        </w:tc>
        <w:tc>
          <w:tcPr>
            <w:tcW w:w="6069" w:type="dxa"/>
            <w:noWrap w:val="0"/>
            <w:vAlign w:val="center"/>
          </w:tcPr>
          <w:p w14:paraId="6EB5AA0B">
            <w:pPr>
              <w:widowControl/>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详见采购公告，以采购公告规定时间、地点为准。</w:t>
            </w:r>
          </w:p>
        </w:tc>
      </w:tr>
      <w:tr w14:paraId="2C538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7" w:type="dxa"/>
            <w:noWrap w:val="0"/>
            <w:vAlign w:val="center"/>
          </w:tcPr>
          <w:p w14:paraId="63E723E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9</w:t>
            </w:r>
          </w:p>
        </w:tc>
        <w:tc>
          <w:tcPr>
            <w:tcW w:w="2004" w:type="dxa"/>
            <w:noWrap w:val="0"/>
            <w:vAlign w:val="center"/>
          </w:tcPr>
          <w:p w14:paraId="18F0A3F0">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评审小组组成</w:t>
            </w:r>
          </w:p>
        </w:tc>
        <w:tc>
          <w:tcPr>
            <w:tcW w:w="6069" w:type="dxa"/>
            <w:noWrap w:val="0"/>
            <w:vAlign w:val="center"/>
          </w:tcPr>
          <w:p w14:paraId="766606BF">
            <w:pPr>
              <w:widowControl/>
              <w:rPr>
                <w:rFonts w:hint="eastAsia" w:ascii="仿宋_GB2312" w:hAnsi="仿宋_GB2312" w:eastAsia="仿宋_GB2312" w:cs="仿宋_GB2312"/>
                <w:kern w:val="0"/>
                <w:szCs w:val="21"/>
              </w:rPr>
            </w:pPr>
            <w:r>
              <w:rPr>
                <w:rFonts w:hint="eastAsia" w:ascii="仿宋_GB2312" w:hAnsi="仿宋_GB2312" w:eastAsia="仿宋_GB2312" w:cs="仿宋_GB2312"/>
                <w:szCs w:val="21"/>
              </w:rPr>
              <w:t>评审小组中共</w:t>
            </w:r>
            <w:r>
              <w:rPr>
                <w:rFonts w:hint="eastAsia" w:ascii="仿宋_GB2312" w:hAnsi="仿宋_GB2312" w:eastAsia="仿宋_GB2312" w:cs="仿宋_GB2312"/>
                <w:szCs w:val="21"/>
                <w:u w:val="single"/>
              </w:rPr>
              <w:t xml:space="preserve">  5  </w:t>
            </w:r>
            <w:r>
              <w:rPr>
                <w:rFonts w:hint="eastAsia" w:ascii="仿宋_GB2312" w:hAnsi="仿宋_GB2312" w:eastAsia="仿宋_GB2312" w:cs="仿宋_GB2312"/>
                <w:szCs w:val="21"/>
              </w:rPr>
              <w:t>人。</w:t>
            </w:r>
          </w:p>
        </w:tc>
      </w:tr>
      <w:tr w14:paraId="0A7A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07" w:type="dxa"/>
            <w:noWrap w:val="0"/>
            <w:vAlign w:val="center"/>
          </w:tcPr>
          <w:p w14:paraId="05F14217">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2004" w:type="dxa"/>
            <w:noWrap w:val="0"/>
            <w:vAlign w:val="center"/>
          </w:tcPr>
          <w:p w14:paraId="27EC124D">
            <w:pPr>
              <w:jc w:val="center"/>
              <w:rPr>
                <w:rFonts w:hint="eastAsia"/>
              </w:rPr>
            </w:pPr>
            <w:r>
              <w:rPr>
                <w:rFonts w:hint="eastAsia"/>
              </w:rPr>
              <w:t>评审办法</w:t>
            </w:r>
          </w:p>
        </w:tc>
        <w:tc>
          <w:tcPr>
            <w:tcW w:w="6069" w:type="dxa"/>
            <w:noWrap w:val="0"/>
            <w:vAlign w:val="center"/>
          </w:tcPr>
          <w:p w14:paraId="0D2DBB5C">
            <w:pPr>
              <w:rPr>
                <w:rFonts w:hint="eastAsia"/>
              </w:rPr>
            </w:pPr>
            <w:r>
              <w:rPr>
                <w:rFonts w:hint="eastAsia"/>
              </w:rPr>
              <w:t>综合评分法</w:t>
            </w:r>
          </w:p>
        </w:tc>
      </w:tr>
      <w:tr w14:paraId="68E08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07" w:type="dxa"/>
            <w:noWrap w:val="0"/>
            <w:vAlign w:val="center"/>
          </w:tcPr>
          <w:p w14:paraId="140345F9">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2004" w:type="dxa"/>
            <w:noWrap w:val="0"/>
            <w:vAlign w:val="center"/>
          </w:tcPr>
          <w:p w14:paraId="73A0E559">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合同签订时限</w:t>
            </w:r>
          </w:p>
        </w:tc>
        <w:tc>
          <w:tcPr>
            <w:tcW w:w="6069" w:type="dxa"/>
            <w:noWrap w:val="0"/>
            <w:vAlign w:val="center"/>
          </w:tcPr>
          <w:p w14:paraId="4FF323E1">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自成交通知书发出之日起30个日历日内。</w:t>
            </w:r>
          </w:p>
        </w:tc>
      </w:tr>
      <w:tr w14:paraId="4E1A0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907" w:type="dxa"/>
            <w:noWrap w:val="0"/>
            <w:vAlign w:val="center"/>
          </w:tcPr>
          <w:p w14:paraId="5468CA9B">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2004" w:type="dxa"/>
            <w:noWrap w:val="0"/>
            <w:vAlign w:val="center"/>
          </w:tcPr>
          <w:p w14:paraId="47EEA51B">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成交供应商</w:t>
            </w:r>
          </w:p>
          <w:p w14:paraId="4161FCC0">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数量规定</w:t>
            </w:r>
          </w:p>
        </w:tc>
        <w:tc>
          <w:tcPr>
            <w:tcW w:w="6069" w:type="dxa"/>
            <w:noWrap w:val="0"/>
            <w:vAlign w:val="center"/>
          </w:tcPr>
          <w:p w14:paraId="532F959F">
            <w:pPr>
              <w:widowControl/>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资产</w:t>
            </w:r>
            <w:r>
              <w:rPr>
                <w:rFonts w:hint="eastAsia" w:ascii="仿宋_GB2312" w:hAnsi="仿宋_GB2312" w:eastAsia="仿宋_GB2312" w:cs="仿宋_GB2312"/>
                <w:szCs w:val="21"/>
              </w:rPr>
              <w:t>类、服务类评估服务项目，成交供应商为</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家。</w:t>
            </w:r>
          </w:p>
        </w:tc>
      </w:tr>
      <w:tr w14:paraId="1D777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07" w:type="dxa"/>
            <w:noWrap w:val="0"/>
            <w:vAlign w:val="center"/>
          </w:tcPr>
          <w:p w14:paraId="104C0425">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2004" w:type="dxa"/>
            <w:noWrap w:val="0"/>
            <w:vAlign w:val="center"/>
          </w:tcPr>
          <w:p w14:paraId="6548A0B6">
            <w:pPr>
              <w:widowControl/>
              <w:jc w:val="center"/>
              <w:rPr>
                <w:rFonts w:hint="eastAsia" w:ascii="仿宋_GB2312" w:hAnsi="仿宋_GB2312" w:eastAsia="仿宋_GB2312" w:cs="仿宋_GB2312"/>
                <w:szCs w:val="21"/>
              </w:rPr>
            </w:pPr>
            <w:r>
              <w:rPr>
                <w:rFonts w:hint="eastAsia" w:ascii="仿宋_GB2312" w:hAnsi="仿宋_GB2312" w:eastAsia="仿宋_GB2312" w:cs="仿宋_GB2312"/>
                <w:szCs w:val="21"/>
              </w:rPr>
              <w:t>拒绝下述供应商参加本次采购活动</w:t>
            </w:r>
          </w:p>
        </w:tc>
        <w:tc>
          <w:tcPr>
            <w:tcW w:w="6069" w:type="dxa"/>
            <w:noWrap w:val="0"/>
            <w:vAlign w:val="center"/>
          </w:tcPr>
          <w:p w14:paraId="412DD667">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一、单位负责人为同一人或者存在直接控股、管理关系的不同供应商，不得参加同一合同项下的政府采购活动。</w:t>
            </w:r>
          </w:p>
          <w:p w14:paraId="356B73ED">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二、供应商被“信用中国”网站（www.creditchina.gov.cn）、“中国政府采购网”(www.ccgp.gov.cn)列入失信被执行人、重大税收违法案件当事人名单、政府采购严重违法失信行为记录名单。</w:t>
            </w:r>
          </w:p>
        </w:tc>
      </w:tr>
      <w:tr w14:paraId="2041D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907" w:type="dxa"/>
            <w:noWrap w:val="0"/>
            <w:vAlign w:val="center"/>
          </w:tcPr>
          <w:p w14:paraId="61077AC5">
            <w:pPr>
              <w:widowControl/>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14</w:t>
            </w:r>
          </w:p>
        </w:tc>
        <w:tc>
          <w:tcPr>
            <w:tcW w:w="2004" w:type="dxa"/>
            <w:noWrap w:val="0"/>
            <w:vAlign w:val="center"/>
          </w:tcPr>
          <w:p w14:paraId="194CB88C">
            <w:pPr>
              <w:widowControl/>
              <w:jc w:val="center"/>
              <w:rPr>
                <w:rFonts w:hint="eastAsia" w:ascii="仿宋_GB2312" w:hAnsi="仿宋_GB2312" w:eastAsia="仿宋_GB2312" w:cs="仿宋_GB2312"/>
                <w:szCs w:val="21"/>
              </w:rPr>
            </w:pPr>
            <w:r>
              <w:rPr>
                <w:rFonts w:hint="eastAsia" w:ascii="仿宋_GB2312" w:hAnsi="仿宋_GB2312" w:eastAsia="仿宋_GB2312" w:cs="仿宋_GB2312"/>
                <w:kern w:val="0"/>
                <w:szCs w:val="21"/>
              </w:rPr>
              <w:t>质疑</w:t>
            </w:r>
          </w:p>
        </w:tc>
        <w:tc>
          <w:tcPr>
            <w:tcW w:w="6069" w:type="dxa"/>
            <w:noWrap w:val="0"/>
            <w:vAlign w:val="center"/>
          </w:tcPr>
          <w:p w14:paraId="085B7718">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一、响应供应商认为自己的权益受到损害的，可以在知道或者应知其权益受到损害之日起七个工作日内，向采购人提出质疑。</w:t>
            </w:r>
          </w:p>
          <w:p w14:paraId="11B5E472">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1、接收质疑函的方式：接收加盖单位公章的书面质疑函</w:t>
            </w:r>
          </w:p>
          <w:p w14:paraId="5C12360A">
            <w:pPr>
              <w:widowControl/>
              <w:spacing w:line="320" w:lineRule="exact"/>
              <w:ind w:firstLine="420" w:firstLineChars="200"/>
              <w:rPr>
                <w:rFonts w:ascii="仿宋_GB2312" w:hAnsi="仿宋_GB2312" w:eastAsia="仿宋_GB2312" w:cs="仿宋_GB2312"/>
                <w:kern w:val="0"/>
                <w:szCs w:val="21"/>
                <w:u w:val="single"/>
              </w:rPr>
            </w:pPr>
            <w:r>
              <w:rPr>
                <w:rFonts w:hint="eastAsia" w:ascii="仿宋_GB2312" w:hAnsi="仿宋_GB2312" w:eastAsia="仿宋_GB2312" w:cs="仿宋_GB2312"/>
                <w:szCs w:val="21"/>
              </w:rPr>
              <w:t>联系单位：</w:t>
            </w:r>
            <w:r>
              <w:rPr>
                <w:rFonts w:hint="eastAsia" w:ascii="仿宋_GB2312" w:hAnsi="仿宋_GB2312" w:eastAsia="仿宋_GB2312" w:cs="仿宋_GB2312"/>
                <w:kern w:val="0"/>
                <w:szCs w:val="21"/>
                <w:u w:val="single"/>
              </w:rPr>
              <w:t xml:space="preserve">  沈阳市</w:t>
            </w:r>
            <w:r>
              <w:rPr>
                <w:rFonts w:hint="eastAsia" w:ascii="仿宋_GB2312" w:hAnsi="仿宋_GB2312" w:eastAsia="仿宋_GB2312" w:cs="仿宋_GB2312"/>
                <w:kern w:val="0"/>
                <w:szCs w:val="21"/>
                <w:u w:val="single"/>
                <w:lang w:val="en-US" w:eastAsia="zh-CN"/>
              </w:rPr>
              <w:t>儿童</w:t>
            </w:r>
            <w:r>
              <w:rPr>
                <w:rFonts w:hint="eastAsia" w:ascii="仿宋_GB2312" w:hAnsi="仿宋_GB2312" w:eastAsia="仿宋_GB2312" w:cs="仿宋_GB2312"/>
                <w:kern w:val="0"/>
                <w:szCs w:val="21"/>
                <w:u w:val="single"/>
              </w:rPr>
              <w:t xml:space="preserve">医院   </w:t>
            </w:r>
          </w:p>
          <w:p w14:paraId="40A2653D">
            <w:pPr>
              <w:widowControl/>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联 系 人：</w:t>
            </w:r>
            <w:r>
              <w:rPr>
                <w:rFonts w:hint="eastAsia" w:ascii="仿宋_GB2312" w:hAnsi="仿宋_GB2312" w:eastAsia="仿宋_GB2312" w:cs="仿宋_GB2312"/>
                <w:kern w:val="0"/>
                <w:szCs w:val="21"/>
                <w:u w:val="single"/>
              </w:rPr>
              <w:t xml:space="preserve">      </w:t>
            </w:r>
            <w:r>
              <w:rPr>
                <w:rFonts w:hint="eastAsia" w:ascii="仿宋_GB2312" w:hAnsi="仿宋_GB2312" w:eastAsia="仿宋_GB2312" w:cs="仿宋_GB2312"/>
                <w:kern w:val="0"/>
                <w:szCs w:val="21"/>
                <w:u w:val="single"/>
                <w:lang w:val="en-US" w:eastAsia="zh-CN"/>
              </w:rPr>
              <w:t>于先生</w:t>
            </w:r>
            <w:r>
              <w:rPr>
                <w:rFonts w:hint="eastAsia" w:ascii="仿宋_GB2312" w:hAnsi="仿宋_GB2312" w:eastAsia="仿宋_GB2312" w:cs="仿宋_GB2312"/>
                <w:kern w:val="0"/>
                <w:szCs w:val="21"/>
                <w:u w:val="single"/>
              </w:rPr>
              <w:t xml:space="preserve">       </w:t>
            </w:r>
          </w:p>
          <w:p w14:paraId="7848E138">
            <w:pPr>
              <w:widowControl/>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联系电话：</w:t>
            </w:r>
            <w:r>
              <w:rPr>
                <w:rFonts w:hint="eastAsia" w:ascii="仿宋_GB2312" w:hAnsi="仿宋_GB2312" w:eastAsia="仿宋_GB2312" w:cs="仿宋_GB2312"/>
                <w:kern w:val="0"/>
                <w:szCs w:val="21"/>
                <w:u w:val="single"/>
              </w:rPr>
              <w:t xml:space="preserve">    16602478116  </w:t>
            </w:r>
          </w:p>
          <w:p w14:paraId="4A7F269A">
            <w:pPr>
              <w:widowControl/>
              <w:spacing w:line="320" w:lineRule="exact"/>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通讯地址：</w:t>
            </w:r>
            <w:r>
              <w:rPr>
                <w:rFonts w:hint="eastAsia" w:ascii="仿宋_GB2312" w:hAnsi="仿宋_GB2312" w:eastAsia="仿宋_GB2312" w:cs="仿宋_GB2312"/>
                <w:kern w:val="0"/>
                <w:szCs w:val="21"/>
                <w:u w:val="single"/>
              </w:rPr>
              <w:t xml:space="preserve">  沈阳市</w:t>
            </w:r>
            <w:r>
              <w:rPr>
                <w:rFonts w:hint="eastAsia" w:ascii="仿宋_GB2312" w:hAnsi="仿宋_GB2312" w:eastAsia="仿宋_GB2312" w:cs="仿宋_GB2312"/>
                <w:kern w:val="0"/>
                <w:szCs w:val="21"/>
                <w:u w:val="single"/>
                <w:lang w:val="en-US" w:eastAsia="zh-CN"/>
              </w:rPr>
              <w:t>皇姑</w:t>
            </w:r>
            <w:r>
              <w:rPr>
                <w:rFonts w:hint="eastAsia" w:ascii="仿宋_GB2312" w:hAnsi="仿宋_GB2312" w:eastAsia="仿宋_GB2312" w:cs="仿宋_GB2312"/>
                <w:kern w:val="0"/>
                <w:szCs w:val="21"/>
                <w:u w:val="single"/>
              </w:rPr>
              <w:t>区</w:t>
            </w:r>
            <w:r>
              <w:rPr>
                <w:rFonts w:hint="eastAsia" w:ascii="仿宋_GB2312" w:hAnsi="仿宋_GB2312" w:eastAsia="仿宋_GB2312" w:cs="仿宋_GB2312"/>
                <w:kern w:val="0"/>
                <w:szCs w:val="21"/>
                <w:u w:val="single"/>
                <w:lang w:val="en-US" w:eastAsia="zh-CN"/>
              </w:rPr>
              <w:t>崇山东路74</w:t>
            </w:r>
            <w:r>
              <w:rPr>
                <w:rFonts w:hint="eastAsia" w:ascii="仿宋_GB2312" w:hAnsi="仿宋_GB2312" w:eastAsia="仿宋_GB2312" w:cs="仿宋_GB2312"/>
                <w:kern w:val="0"/>
                <w:szCs w:val="21"/>
                <w:u w:val="single"/>
              </w:rPr>
              <w:t>号</w:t>
            </w:r>
            <w:r>
              <w:rPr>
                <w:rFonts w:hint="eastAsia" w:ascii="仿宋_GB2312" w:hAnsi="仿宋_GB2312" w:eastAsia="仿宋_GB2312" w:cs="仿宋_GB2312"/>
                <w:kern w:val="0"/>
                <w:szCs w:val="21"/>
                <w:u w:val="single"/>
                <w:lang w:val="en-US" w:eastAsia="zh-CN"/>
              </w:rPr>
              <w:t xml:space="preserve"> </w:t>
            </w:r>
            <w:r>
              <w:rPr>
                <w:rFonts w:hint="eastAsia" w:ascii="仿宋_GB2312" w:hAnsi="仿宋_GB2312" w:eastAsia="仿宋_GB2312" w:cs="仿宋_GB2312"/>
                <w:kern w:val="0"/>
                <w:szCs w:val="21"/>
                <w:u w:val="single"/>
              </w:rPr>
              <w:t xml:space="preserve"> </w:t>
            </w:r>
          </w:p>
          <w:p w14:paraId="1F0391F7">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2、质疑函的内容、格式：应符合《政府采购质疑和投诉办法》相关规定和财政部门制定的《政府采购质疑函范本》格式。</w:t>
            </w:r>
          </w:p>
          <w:p w14:paraId="17EB39EB">
            <w:pPr>
              <w:pStyle w:val="5"/>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二、</w:t>
            </w:r>
            <w:r>
              <w:rPr>
                <w:rFonts w:hint="eastAsia" w:ascii="仿宋_GB2312" w:hAnsi="仿宋_GB2312" w:eastAsia="仿宋_GB2312" w:cs="仿宋_GB2312"/>
                <w:kern w:val="0"/>
                <w:szCs w:val="21"/>
                <w:lang w:val="en-US" w:eastAsia="zh-CN"/>
              </w:rPr>
              <w:t>响应供应商</w:t>
            </w:r>
            <w:r>
              <w:rPr>
                <w:rFonts w:hint="eastAsia" w:ascii="仿宋_GB2312" w:hAnsi="仿宋_GB2312" w:eastAsia="仿宋_GB2312" w:cs="仿宋_GB2312"/>
                <w:szCs w:val="21"/>
                <w:lang w:val="en-US" w:eastAsia="zh-CN"/>
              </w:rPr>
              <w:t>应在法定质疑期内一次性针对同一采购程序环节提出质疑，否则针对再次提出质疑将不予接收。（采购程序环节分为：采购公告、采购文件、采购过程、成交结果）</w:t>
            </w:r>
          </w:p>
        </w:tc>
      </w:tr>
      <w:tr w14:paraId="63FC9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8" w:hRule="atLeast"/>
          <w:jc w:val="center"/>
        </w:trPr>
        <w:tc>
          <w:tcPr>
            <w:tcW w:w="907" w:type="dxa"/>
            <w:noWrap w:val="0"/>
            <w:vAlign w:val="center"/>
          </w:tcPr>
          <w:p w14:paraId="5E186872">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15</w:t>
            </w:r>
          </w:p>
        </w:tc>
        <w:tc>
          <w:tcPr>
            <w:tcW w:w="2004" w:type="dxa"/>
            <w:noWrap w:val="0"/>
            <w:vAlign w:val="center"/>
          </w:tcPr>
          <w:p w14:paraId="591FEAF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szCs w:val="21"/>
                <w:lang w:val="en-US" w:eastAsia="zh-CN"/>
              </w:rPr>
              <w:t>供应商投诉</w:t>
            </w:r>
          </w:p>
        </w:tc>
        <w:tc>
          <w:tcPr>
            <w:tcW w:w="6069" w:type="dxa"/>
            <w:noWrap w:val="0"/>
            <w:vAlign w:val="center"/>
          </w:tcPr>
          <w:p w14:paraId="2B61256C">
            <w:pPr>
              <w:widowControl/>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投诉</w:t>
            </w:r>
            <w:r>
              <w:rPr>
                <w:rFonts w:hint="eastAsia" w:ascii="仿宋_GB2312" w:hAnsi="仿宋_GB2312" w:eastAsia="仿宋_GB2312" w:cs="仿宋_GB2312"/>
                <w:szCs w:val="21"/>
              </w:rPr>
              <w:t>受理单位：沈阳市儿童医院。</w:t>
            </w:r>
          </w:p>
          <w:p w14:paraId="14830994">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联系电话：024-67857011。</w:t>
            </w:r>
          </w:p>
          <w:p w14:paraId="74AD1220">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供应商投诉联系地址：沈阳市皇姑区崇山东路74号。</w:t>
            </w:r>
          </w:p>
          <w:p w14:paraId="4BCB3387">
            <w:pPr>
              <w:widowControl/>
              <w:rPr>
                <w:rFonts w:hint="eastAsia" w:ascii="仿宋_GB2312" w:hAnsi="仿宋_GB2312" w:eastAsia="仿宋_GB2312" w:cs="仿宋_GB2312"/>
                <w:szCs w:val="21"/>
              </w:rPr>
            </w:pPr>
            <w:r>
              <w:rPr>
                <w:rFonts w:hint="eastAsia" w:ascii="仿宋_GB2312" w:hAnsi="仿宋_GB2312" w:eastAsia="仿宋_GB2312" w:cs="仿宋_GB2312"/>
                <w:szCs w:val="21"/>
              </w:rPr>
              <w:t>注：根据《中华人民共和国政府采购法》及其他有关等规定，供</w:t>
            </w:r>
          </w:p>
          <w:p w14:paraId="77E56CFE">
            <w:pPr>
              <w:widowControl/>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应商投诉事项不得超出已质疑事项的范围。</w:t>
            </w:r>
          </w:p>
        </w:tc>
      </w:tr>
    </w:tbl>
    <w:p w14:paraId="197DCF16">
      <w:pPr>
        <w:jc w:val="center"/>
        <w:rPr>
          <w:rFonts w:hint="eastAsia" w:ascii="仿宋_GB2312" w:hAnsi="仿宋_GB2312" w:eastAsia="仿宋_GB2312" w:cs="仿宋_GB2312"/>
          <w:b/>
          <w:bCs/>
          <w:sz w:val="44"/>
          <w:szCs w:val="44"/>
        </w:rPr>
      </w:pPr>
      <w:r>
        <w:rPr>
          <w:rFonts w:hint="eastAsia" w:ascii="仿宋_GB2312" w:hAnsi="仿宋_GB2312" w:eastAsia="仿宋_GB2312" w:cs="仿宋_GB2312"/>
          <w:szCs w:val="21"/>
        </w:rPr>
        <w:br w:type="page"/>
      </w:r>
      <w:bookmarkEnd w:id="4"/>
      <w:r>
        <w:rPr>
          <w:rFonts w:hint="eastAsia" w:ascii="仿宋_GB2312" w:hAnsi="仿宋_GB2312" w:eastAsia="仿宋_GB2312" w:cs="仿宋_GB2312"/>
          <w:szCs w:val="21"/>
        </w:rPr>
        <w:t xml:space="preserve"> </w:t>
      </w:r>
      <w:bookmarkStart w:id="11" w:name="_Toc18452"/>
      <w:bookmarkStart w:id="12" w:name="_Toc4485625"/>
      <w:r>
        <w:rPr>
          <w:rFonts w:hint="eastAsia" w:ascii="仿宋_GB2312" w:hAnsi="仿宋_GB2312" w:eastAsia="仿宋_GB2312" w:cs="仿宋_GB2312"/>
          <w:b/>
          <w:bCs/>
          <w:kern w:val="0"/>
          <w:sz w:val="44"/>
          <w:szCs w:val="44"/>
        </w:rPr>
        <w:t>第二章 响应文件内容及格式</w:t>
      </w:r>
      <w:bookmarkEnd w:id="11"/>
      <w:bookmarkEnd w:id="12"/>
    </w:p>
    <w:p w14:paraId="30730003">
      <w:pPr>
        <w:rPr>
          <w:rFonts w:hint="eastAsia" w:ascii="仿宋_GB2312" w:hAnsi="仿宋_GB2312" w:eastAsia="仿宋_GB2312" w:cs="仿宋_GB2312"/>
          <w:b/>
          <w:sz w:val="24"/>
        </w:rPr>
      </w:pPr>
      <w:bookmarkStart w:id="13" w:name="投标文件内容及格式：Block"/>
      <w:bookmarkEnd w:id="13"/>
      <w:bookmarkStart w:id="14" w:name="sys_投标文件内容及格式：Block"/>
      <w:bookmarkEnd w:id="14"/>
      <w:r>
        <w:rPr>
          <w:rFonts w:hint="eastAsia" w:ascii="仿宋_GB2312" w:hAnsi="仿宋_GB2312" w:eastAsia="仿宋_GB2312" w:cs="仿宋_GB2312"/>
          <w:b/>
          <w:sz w:val="24"/>
        </w:rPr>
        <w:t>一、响应文件外封面、封口、封皮及目录</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6944"/>
        <w:gridCol w:w="882"/>
      </w:tblGrid>
      <w:tr w14:paraId="271F8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77" w:type="dxa"/>
            <w:noWrap w:val="0"/>
            <w:vAlign w:val="center"/>
          </w:tcPr>
          <w:p w14:paraId="4C793B2C">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6944" w:type="dxa"/>
            <w:noWrap w:val="0"/>
            <w:vAlign w:val="center"/>
          </w:tcPr>
          <w:p w14:paraId="4E13666F">
            <w:pPr>
              <w:widowControl/>
              <w:adjustRightInd w:val="0"/>
              <w:snapToGrid w:val="0"/>
              <w:jc w:val="center"/>
              <w:rPr>
                <w:rFonts w:hint="eastAsia" w:ascii="仿宋_GB2312" w:hAnsi="仿宋_GB2312" w:eastAsia="仿宋_GB2312" w:cs="仿宋_GB2312"/>
                <w:kern w:val="0"/>
                <w:sz w:val="20"/>
                <w:szCs w:val="21"/>
              </w:rPr>
            </w:pPr>
            <w:r>
              <w:rPr>
                <w:rFonts w:hint="eastAsia" w:ascii="仿宋_GB2312" w:hAnsi="仿宋_GB2312" w:eastAsia="仿宋_GB2312" w:cs="仿宋_GB2312"/>
                <w:kern w:val="0"/>
                <w:sz w:val="20"/>
                <w:szCs w:val="21"/>
              </w:rPr>
              <w:t>内容</w:t>
            </w:r>
          </w:p>
        </w:tc>
        <w:tc>
          <w:tcPr>
            <w:tcW w:w="882" w:type="dxa"/>
            <w:noWrap w:val="0"/>
            <w:vAlign w:val="center"/>
          </w:tcPr>
          <w:p w14:paraId="0C48F9B8">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格式</w:t>
            </w:r>
          </w:p>
        </w:tc>
      </w:tr>
      <w:tr w14:paraId="2C2FB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677" w:type="dxa"/>
            <w:noWrap w:val="0"/>
            <w:vAlign w:val="center"/>
          </w:tcPr>
          <w:p w14:paraId="1989CF29">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6944" w:type="dxa"/>
            <w:noWrap w:val="0"/>
            <w:vAlign w:val="center"/>
          </w:tcPr>
          <w:p w14:paraId="27DFCCB4">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响应文件的外封面及封口</w:t>
            </w:r>
          </w:p>
        </w:tc>
        <w:tc>
          <w:tcPr>
            <w:tcW w:w="882" w:type="dxa"/>
            <w:noWrap w:val="0"/>
            <w:vAlign w:val="center"/>
          </w:tcPr>
          <w:p w14:paraId="2A194B8A">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r>
      <w:tr w14:paraId="16B35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7" w:type="dxa"/>
            <w:noWrap w:val="0"/>
            <w:vAlign w:val="center"/>
          </w:tcPr>
          <w:p w14:paraId="7F7EBB2C">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6944" w:type="dxa"/>
            <w:noWrap w:val="0"/>
            <w:vAlign w:val="center"/>
          </w:tcPr>
          <w:p w14:paraId="1D3D031A">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响应文件的封皮</w:t>
            </w:r>
          </w:p>
        </w:tc>
        <w:tc>
          <w:tcPr>
            <w:tcW w:w="882" w:type="dxa"/>
            <w:noWrap w:val="0"/>
            <w:vAlign w:val="center"/>
          </w:tcPr>
          <w:p w14:paraId="782819F6">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r>
      <w:tr w14:paraId="5B6DE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677" w:type="dxa"/>
            <w:noWrap w:val="0"/>
            <w:vAlign w:val="center"/>
          </w:tcPr>
          <w:p w14:paraId="0A16B4C4">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6944" w:type="dxa"/>
            <w:noWrap w:val="0"/>
            <w:vAlign w:val="center"/>
          </w:tcPr>
          <w:p w14:paraId="74DFA201">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响应文件的目录</w:t>
            </w:r>
          </w:p>
        </w:tc>
        <w:tc>
          <w:tcPr>
            <w:tcW w:w="882" w:type="dxa"/>
            <w:noWrap w:val="0"/>
            <w:vAlign w:val="center"/>
          </w:tcPr>
          <w:p w14:paraId="6CB5E8B4">
            <w:pPr>
              <w:widowControl/>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r>
    </w:tbl>
    <w:p w14:paraId="049B8AC1">
      <w:pPr>
        <w:snapToGrid w:val="0"/>
        <w:spacing w:before="159" w:beforeLines="50"/>
        <w:rPr>
          <w:rFonts w:hint="eastAsia" w:ascii="仿宋_GB2312" w:hAnsi="仿宋_GB2312" w:eastAsia="仿宋_GB2312" w:cs="仿宋_GB2312"/>
          <w:b/>
          <w:sz w:val="24"/>
        </w:rPr>
      </w:pPr>
      <w:r>
        <w:rPr>
          <w:rFonts w:hint="eastAsia" w:ascii="仿宋_GB2312" w:hAnsi="仿宋_GB2312" w:eastAsia="仿宋_GB2312" w:cs="仿宋_GB2312"/>
          <w:b/>
          <w:sz w:val="24"/>
        </w:rPr>
        <w:t>二、资格证明材料（有一项不符合要求，不能进入下一阶段评审）</w:t>
      </w:r>
    </w:p>
    <w:tbl>
      <w:tblPr>
        <w:tblStyle w:val="16"/>
        <w:tblW w:w="0" w:type="auto"/>
        <w:tblInd w:w="0" w:type="dxa"/>
        <w:tblLayout w:type="fixed"/>
        <w:tblCellMar>
          <w:top w:w="0" w:type="dxa"/>
          <w:left w:w="0" w:type="dxa"/>
          <w:bottom w:w="0" w:type="dxa"/>
          <w:right w:w="0" w:type="dxa"/>
        </w:tblCellMar>
      </w:tblPr>
      <w:tblGrid>
        <w:gridCol w:w="665"/>
        <w:gridCol w:w="6920"/>
        <w:gridCol w:w="854"/>
      </w:tblGrid>
      <w:tr w14:paraId="78A924D8">
        <w:tblPrEx>
          <w:tblCellMar>
            <w:top w:w="0" w:type="dxa"/>
            <w:left w:w="0" w:type="dxa"/>
            <w:bottom w:w="0" w:type="dxa"/>
            <w:right w:w="0" w:type="dxa"/>
          </w:tblCellMar>
        </w:tblPrEx>
        <w:trPr>
          <w:trHeight w:val="589" w:hRule="atLeast"/>
          <w:tblHeader/>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D1748D6">
            <w:pPr>
              <w:adjustRightInd w:val="0"/>
              <w:snapToGrid w:val="0"/>
              <w:jc w:val="center"/>
              <w:rPr>
                <w:rFonts w:hint="eastAsia" w:ascii="仿宋_GB2312" w:hAnsi="仿宋_GB2312" w:eastAsia="仿宋_GB2312" w:cs="仿宋_GB2312"/>
              </w:rPr>
            </w:pPr>
            <w:bookmarkStart w:id="15" w:name="sys_资格性证明材料：Document"/>
            <w:bookmarkStart w:id="16" w:name="资格性证明材料：Document"/>
            <w:r>
              <w:rPr>
                <w:rFonts w:hint="eastAsia" w:ascii="仿宋_GB2312" w:hAnsi="仿宋_GB2312" w:eastAsia="仿宋_GB2312" w:cs="仿宋_GB2312"/>
              </w:rPr>
              <w:t>序号</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7E0B39D">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资格证明材料</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CDD994E">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格式</w:t>
            </w:r>
          </w:p>
        </w:tc>
      </w:tr>
      <w:tr w14:paraId="0902A3F8">
        <w:tblPrEx>
          <w:tblCellMar>
            <w:top w:w="0" w:type="dxa"/>
            <w:left w:w="0" w:type="dxa"/>
            <w:bottom w:w="0" w:type="dxa"/>
            <w:right w:w="0" w:type="dxa"/>
          </w:tblCellMar>
        </w:tblPrEx>
        <w:trPr>
          <w:trHeight w:val="757"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B3D7A58">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1</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48CE76">
            <w:pPr>
              <w:adjustRightInd w:val="0"/>
              <w:snapToGrid w:val="0"/>
              <w:jc w:val="left"/>
              <w:rPr>
                <w:rFonts w:hint="eastAsia" w:ascii="仿宋_GB2312" w:hAnsi="仿宋_GB2312" w:eastAsia="仿宋_GB2312" w:cs="仿宋_GB2312"/>
                <w:szCs w:val="21"/>
              </w:rPr>
            </w:pPr>
            <w:r>
              <w:rPr>
                <w:rFonts w:hint="eastAsia" w:ascii="仿宋_GB2312" w:hAnsi="仿宋_GB2312" w:eastAsia="仿宋_GB2312" w:cs="仿宋_GB2312"/>
              </w:rPr>
              <w:t>营业执照或事业单位法人证书或执业许可证等证明文件复印件</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8FBDA67">
            <w:pPr>
              <w:adjustRightInd w:val="0"/>
              <w:snapToGrid w:val="0"/>
              <w:jc w:val="center"/>
              <w:rPr>
                <w:rFonts w:hint="eastAsia" w:ascii="仿宋_GB2312" w:hAnsi="仿宋_GB2312" w:eastAsia="仿宋_GB2312" w:cs="仿宋_GB2312"/>
              </w:rPr>
            </w:pPr>
          </w:p>
        </w:tc>
      </w:tr>
      <w:tr w14:paraId="454B23D7">
        <w:tblPrEx>
          <w:tblCellMar>
            <w:top w:w="0" w:type="dxa"/>
            <w:left w:w="0" w:type="dxa"/>
            <w:bottom w:w="0" w:type="dxa"/>
            <w:right w:w="0" w:type="dxa"/>
          </w:tblCellMar>
        </w:tblPrEx>
        <w:trPr>
          <w:trHeight w:val="737"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548049A">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2</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CC9784">
            <w:pPr>
              <w:widowControl/>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szCs w:val="21"/>
              </w:rPr>
              <w:t>法定代表人（或非法人组织负责人）身份证明书</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2208C2F">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4</w:t>
            </w:r>
          </w:p>
        </w:tc>
      </w:tr>
      <w:tr w14:paraId="2DA63403">
        <w:tblPrEx>
          <w:tblCellMar>
            <w:top w:w="0" w:type="dxa"/>
            <w:left w:w="0" w:type="dxa"/>
            <w:bottom w:w="0" w:type="dxa"/>
            <w:right w:w="0" w:type="dxa"/>
          </w:tblCellMar>
        </w:tblPrEx>
        <w:trPr>
          <w:trHeight w:val="737"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C01C3A0">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3</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24BF0DC">
            <w:pPr>
              <w:widowControl/>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法定代表人（或非法人组织</w:t>
            </w:r>
            <w:r>
              <w:rPr>
                <w:rFonts w:hint="eastAsia" w:ascii="仿宋_GB2312" w:hAnsi="仿宋_GB2312" w:eastAsia="仿宋_GB2312" w:cs="仿宋_GB2312"/>
                <w:szCs w:val="21"/>
              </w:rPr>
              <w:t>负责人）</w:t>
            </w:r>
            <w:r>
              <w:rPr>
                <w:rFonts w:hint="eastAsia" w:ascii="仿宋_GB2312" w:hAnsi="仿宋_GB2312" w:eastAsia="仿宋_GB2312" w:cs="仿宋_GB2312"/>
              </w:rPr>
              <w:t>授权委托书（授权委托人参加评审判的须提供）</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63AFDDD">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5</w:t>
            </w:r>
          </w:p>
        </w:tc>
      </w:tr>
      <w:tr w14:paraId="3D9746DE">
        <w:tblPrEx>
          <w:tblCellMar>
            <w:top w:w="0" w:type="dxa"/>
            <w:left w:w="0" w:type="dxa"/>
            <w:bottom w:w="0" w:type="dxa"/>
            <w:right w:w="0" w:type="dxa"/>
          </w:tblCellMar>
        </w:tblPrEx>
        <w:trPr>
          <w:trHeight w:val="737"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B9729A9">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4</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2F8C700">
            <w:pPr>
              <w:widowControl/>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具有良好的商业信誉和健全的财务会计制度的承诺函</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56C017F">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6</w:t>
            </w:r>
          </w:p>
        </w:tc>
      </w:tr>
      <w:tr w14:paraId="15A29707">
        <w:tblPrEx>
          <w:tblCellMar>
            <w:top w:w="0" w:type="dxa"/>
            <w:left w:w="0" w:type="dxa"/>
            <w:bottom w:w="0" w:type="dxa"/>
            <w:right w:w="0" w:type="dxa"/>
          </w:tblCellMar>
        </w:tblPrEx>
        <w:trPr>
          <w:trHeight w:val="709"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84C9B8B">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5</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50DD132F">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评审时间前六个月内任一个月的依法缴纳税收的缴款凭据复印件（注：依法免税的供应商，应提供相关证明材料，包括相关法规要求原文及加盖公章的情况说明）</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B1311F">
            <w:pPr>
              <w:adjustRightInd w:val="0"/>
              <w:snapToGrid w:val="0"/>
              <w:jc w:val="center"/>
              <w:rPr>
                <w:rFonts w:hint="eastAsia" w:ascii="仿宋_GB2312" w:hAnsi="仿宋_GB2312" w:eastAsia="仿宋_GB2312" w:cs="仿宋_GB2312"/>
              </w:rPr>
            </w:pPr>
          </w:p>
        </w:tc>
      </w:tr>
      <w:tr w14:paraId="302BAE99">
        <w:tblPrEx>
          <w:tblCellMar>
            <w:top w:w="0" w:type="dxa"/>
            <w:left w:w="0" w:type="dxa"/>
            <w:bottom w:w="0" w:type="dxa"/>
            <w:right w:w="0" w:type="dxa"/>
          </w:tblCellMar>
        </w:tblPrEx>
        <w:trPr>
          <w:trHeight w:val="1254"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750792F">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6</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18816FAF">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评审时间前六个月内任一个月的依法缴纳社会保障资金的缴款凭据复印件（注：依法不需要缴纳社会保障资金的供应商，应提供相关证明材料，包括相关法规要求原文及加盖公章的情况说明）</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A4F144C">
            <w:pPr>
              <w:adjustRightInd w:val="0"/>
              <w:snapToGrid w:val="0"/>
              <w:jc w:val="center"/>
              <w:rPr>
                <w:rFonts w:hint="eastAsia" w:ascii="仿宋_GB2312" w:hAnsi="仿宋_GB2312" w:eastAsia="仿宋_GB2312" w:cs="仿宋_GB2312"/>
              </w:rPr>
            </w:pPr>
          </w:p>
        </w:tc>
      </w:tr>
      <w:tr w14:paraId="0FCE7668">
        <w:tblPrEx>
          <w:tblCellMar>
            <w:top w:w="0" w:type="dxa"/>
            <w:left w:w="0" w:type="dxa"/>
            <w:bottom w:w="0" w:type="dxa"/>
            <w:right w:w="0" w:type="dxa"/>
          </w:tblCellMar>
        </w:tblPrEx>
        <w:trPr>
          <w:trHeight w:val="942"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6144018">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7</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89E4E91">
            <w:pPr>
              <w:adjustRightInd w:val="0"/>
              <w:snapToGrid w:val="0"/>
              <w:jc w:val="left"/>
              <w:rPr>
                <w:rFonts w:hint="eastAsia" w:ascii="仿宋_GB2312" w:hAnsi="仿宋_GB2312" w:eastAsia="仿宋_GB2312" w:cs="仿宋_GB2312"/>
                <w:highlight w:val="none"/>
              </w:rPr>
            </w:pPr>
            <w:r>
              <w:rPr>
                <w:rFonts w:hint="eastAsia" w:ascii="仿宋_GB2312" w:hAnsi="仿宋_GB2312" w:eastAsia="仿宋_GB2312" w:cs="仿宋_GB2312"/>
                <w:szCs w:val="21"/>
                <w:highlight w:val="none"/>
              </w:rPr>
              <w:t>参加采购前3年内未受到政府部门行政处罚，在经营活动中没有重大违法记录的书面声明</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4A06158">
            <w:pPr>
              <w:adjustRightInd w:val="0"/>
              <w:snapToGrid w:val="0"/>
              <w:jc w:val="center"/>
              <w:rPr>
                <w:rFonts w:ascii="仿宋_GB2312" w:hAnsi="仿宋_GB2312" w:eastAsia="仿宋_GB2312" w:cs="仿宋_GB2312"/>
                <w:highlight w:val="none"/>
              </w:rPr>
            </w:pPr>
            <w:r>
              <w:rPr>
                <w:rFonts w:hint="eastAsia" w:ascii="仿宋_GB2312" w:hAnsi="仿宋_GB2312" w:eastAsia="仿宋_GB2312" w:cs="仿宋_GB2312"/>
                <w:highlight w:val="none"/>
              </w:rPr>
              <w:t>7</w:t>
            </w:r>
          </w:p>
        </w:tc>
      </w:tr>
      <w:tr w14:paraId="3E80234C">
        <w:tblPrEx>
          <w:tblCellMar>
            <w:top w:w="0" w:type="dxa"/>
            <w:left w:w="0" w:type="dxa"/>
            <w:bottom w:w="0" w:type="dxa"/>
            <w:right w:w="0" w:type="dxa"/>
          </w:tblCellMar>
        </w:tblPrEx>
        <w:trPr>
          <w:trHeight w:val="642"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7835F7C">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8</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F96895B">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rPr>
              <w:t>参与响应的评估机构应同时具有三种评估资质要求：1.房地产估价机构备案证书；2.省级及以上自然资源主管部门获准的土地估价机构备案证书；3.省级及以上财政部门获准的资产评估机构备案证书。</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0C4E0BB">
            <w:pPr>
              <w:adjustRightInd w:val="0"/>
              <w:snapToGrid w:val="0"/>
              <w:jc w:val="center"/>
              <w:rPr>
                <w:rFonts w:hint="eastAsia" w:ascii="仿宋_GB2312" w:hAnsi="仿宋_GB2312" w:eastAsia="仿宋_GB2312" w:cs="仿宋_GB2312"/>
              </w:rPr>
            </w:pPr>
          </w:p>
        </w:tc>
      </w:tr>
      <w:tr w14:paraId="5DDEC179">
        <w:tblPrEx>
          <w:tblCellMar>
            <w:top w:w="0" w:type="dxa"/>
            <w:left w:w="0" w:type="dxa"/>
            <w:bottom w:w="0" w:type="dxa"/>
            <w:right w:w="0" w:type="dxa"/>
          </w:tblCellMar>
        </w:tblPrEx>
        <w:trPr>
          <w:trHeight w:val="644"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13FDD73">
            <w:pPr>
              <w:adjustRightInd w:val="0"/>
              <w:snapToGrid w:val="0"/>
              <w:jc w:val="center"/>
              <w:rPr>
                <w:rFonts w:hint="eastAsia" w:ascii="仿宋_GB2312" w:hAnsi="仿宋_GB2312" w:eastAsia="仿宋_GB2312" w:cs="仿宋_GB2312"/>
              </w:rPr>
            </w:pPr>
            <w:r>
              <w:rPr>
                <w:rFonts w:hint="eastAsia" w:ascii="仿宋_GB2312" w:hAnsi="仿宋_GB2312" w:eastAsia="仿宋_GB2312" w:cs="仿宋_GB2312"/>
              </w:rPr>
              <w:t>9</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4D0A68F">
            <w:pPr>
              <w:adjustRightInd w:val="0"/>
              <w:snapToGrid w:val="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rPr>
              <w:t>具备履行合同所必需的设备和专业技术能力声明函</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0413DEF1">
            <w:pPr>
              <w:adjustRightInd w:val="0"/>
              <w:snapToGrid w:val="0"/>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8</w:t>
            </w:r>
          </w:p>
        </w:tc>
      </w:tr>
      <w:tr w14:paraId="3B90D8A5">
        <w:tblPrEx>
          <w:tblCellMar>
            <w:top w:w="0" w:type="dxa"/>
            <w:left w:w="0" w:type="dxa"/>
            <w:bottom w:w="0" w:type="dxa"/>
            <w:right w:w="0" w:type="dxa"/>
          </w:tblCellMar>
        </w:tblPrEx>
        <w:trPr>
          <w:trHeight w:val="642"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006C98C">
            <w:pPr>
              <w:adjustRightInd w:val="0"/>
              <w:snapToGrid w:val="0"/>
              <w:jc w:val="center"/>
              <w:rPr>
                <w:rFonts w:hint="default" w:ascii="仿宋_GB2312" w:hAnsi="仿宋_GB2312" w:eastAsia="仿宋_GB2312" w:cs="仿宋_GB2312"/>
                <w:lang w:val="en-US" w:eastAsia="zh-CN"/>
              </w:rPr>
            </w:pPr>
            <w:bookmarkStart w:id="17" w:name="_Toc533340149"/>
            <w:bookmarkStart w:id="18" w:name="_Toc4485626"/>
            <w:r>
              <w:rPr>
                <w:rFonts w:hint="eastAsia" w:ascii="仿宋_GB2312" w:hAnsi="仿宋_GB2312" w:eastAsia="仿宋_GB2312" w:cs="仿宋_GB2312"/>
                <w:lang w:val="en-US" w:eastAsia="zh-CN"/>
              </w:rPr>
              <w:t>10</w:t>
            </w: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4B563BC">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szCs w:val="21"/>
              </w:rPr>
              <w:t>其它资格证明文件</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3BDB29E">
            <w:pPr>
              <w:adjustRightInd w:val="0"/>
              <w:snapToGrid w:val="0"/>
              <w:jc w:val="center"/>
              <w:rPr>
                <w:rFonts w:hint="eastAsia" w:ascii="仿宋_GB2312" w:hAnsi="仿宋_GB2312" w:eastAsia="仿宋_GB2312" w:cs="仿宋_GB2312"/>
              </w:rPr>
            </w:pPr>
          </w:p>
        </w:tc>
      </w:tr>
      <w:tr w14:paraId="4B567EED">
        <w:tblPrEx>
          <w:tblCellMar>
            <w:top w:w="0" w:type="dxa"/>
            <w:left w:w="0" w:type="dxa"/>
            <w:bottom w:w="0" w:type="dxa"/>
            <w:right w:w="0" w:type="dxa"/>
          </w:tblCellMar>
        </w:tblPrEx>
        <w:trPr>
          <w:trHeight w:val="642"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2E0208A7">
            <w:pPr>
              <w:adjustRightInd w:val="0"/>
              <w:snapToGrid w:val="0"/>
              <w:jc w:val="center"/>
              <w:rPr>
                <w:rFonts w:hint="default" w:ascii="仿宋_GB2312" w:hAnsi="仿宋_GB2312" w:eastAsia="仿宋_GB2312" w:cs="仿宋_GB2312"/>
                <w:lang w:val="en-US" w:eastAsia="zh-CN"/>
              </w:rPr>
            </w:pP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4966634F">
            <w:pPr>
              <w:adjustRightInd w:val="0"/>
              <w:snapToGrid w:val="0"/>
              <w:jc w:val="left"/>
              <w:rPr>
                <w:rFonts w:hint="eastAsia" w:ascii="仿宋_GB2312" w:hAnsi="仿宋_GB2312" w:eastAsia="仿宋_GB2312" w:cs="仿宋_GB2312"/>
              </w:rPr>
            </w:pPr>
            <w:r>
              <w:rPr>
                <w:rFonts w:hint="eastAsia" w:ascii="仿宋_GB2312" w:hAnsi="仿宋_GB2312" w:eastAsia="仿宋_GB2312" w:cs="仿宋_GB2312"/>
                <w:szCs w:val="21"/>
                <w:lang w:eastAsia="zh-CN"/>
              </w:rPr>
              <w:t>……</w:t>
            </w: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30CF59AF">
            <w:pPr>
              <w:adjustRightInd w:val="0"/>
              <w:snapToGrid w:val="0"/>
              <w:jc w:val="center"/>
              <w:rPr>
                <w:rFonts w:hint="eastAsia" w:ascii="仿宋_GB2312" w:hAnsi="仿宋_GB2312" w:eastAsia="仿宋_GB2312" w:cs="仿宋_GB2312"/>
              </w:rPr>
            </w:pPr>
          </w:p>
        </w:tc>
      </w:tr>
      <w:tr w14:paraId="6FCC6FBC">
        <w:tblPrEx>
          <w:tblCellMar>
            <w:top w:w="0" w:type="dxa"/>
            <w:left w:w="0" w:type="dxa"/>
            <w:bottom w:w="0" w:type="dxa"/>
            <w:right w:w="0" w:type="dxa"/>
          </w:tblCellMar>
        </w:tblPrEx>
        <w:trPr>
          <w:trHeight w:val="642" w:hRule="atLeast"/>
        </w:trPr>
        <w:tc>
          <w:tcPr>
            <w:tcW w:w="665"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751B24B">
            <w:pPr>
              <w:adjustRightInd w:val="0"/>
              <w:snapToGrid w:val="0"/>
              <w:jc w:val="center"/>
              <w:rPr>
                <w:rFonts w:hint="eastAsia" w:ascii="仿宋_GB2312" w:hAnsi="仿宋_GB2312" w:eastAsia="仿宋_GB2312" w:cs="仿宋_GB2312"/>
                <w:lang w:val="en-US" w:eastAsia="zh-CN"/>
              </w:rPr>
            </w:pPr>
          </w:p>
        </w:tc>
        <w:tc>
          <w:tcPr>
            <w:tcW w:w="6920"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625C9926">
            <w:pPr>
              <w:adjustRightInd w:val="0"/>
              <w:snapToGrid w:val="0"/>
              <w:jc w:val="left"/>
              <w:rPr>
                <w:rFonts w:hint="eastAsia" w:ascii="仿宋_GB2312" w:hAnsi="仿宋_GB2312" w:eastAsia="仿宋_GB2312" w:cs="仿宋_GB2312"/>
                <w:szCs w:val="21"/>
                <w:lang w:eastAsia="zh-CN"/>
              </w:rPr>
            </w:pPr>
          </w:p>
        </w:tc>
        <w:tc>
          <w:tcPr>
            <w:tcW w:w="854" w:type="dxa"/>
            <w:tcBorders>
              <w:top w:val="single" w:color="000000" w:sz="4" w:space="0"/>
              <w:left w:val="single" w:color="000000" w:sz="4" w:space="0"/>
              <w:bottom w:val="single" w:color="000000" w:sz="4" w:space="0"/>
              <w:right w:val="single" w:color="000000" w:sz="4" w:space="0"/>
            </w:tcBorders>
            <w:noWrap w:val="0"/>
            <w:tcMar>
              <w:top w:w="0" w:type="dxa"/>
              <w:left w:w="108" w:type="dxa"/>
              <w:bottom w:w="0" w:type="dxa"/>
              <w:right w:w="108" w:type="dxa"/>
            </w:tcMar>
            <w:vAlign w:val="center"/>
          </w:tcPr>
          <w:p w14:paraId="75460C8D">
            <w:pPr>
              <w:adjustRightInd w:val="0"/>
              <w:snapToGrid w:val="0"/>
              <w:jc w:val="center"/>
              <w:rPr>
                <w:rFonts w:hint="eastAsia" w:ascii="仿宋_GB2312" w:hAnsi="仿宋_GB2312" w:eastAsia="仿宋_GB2312" w:cs="仿宋_GB2312"/>
              </w:rPr>
            </w:pPr>
          </w:p>
        </w:tc>
      </w:tr>
      <w:bookmarkEnd w:id="15"/>
      <w:bookmarkEnd w:id="16"/>
    </w:tbl>
    <w:p w14:paraId="06DB1BAF">
      <w:pPr>
        <w:widowControl/>
        <w:jc w:val="left"/>
        <w:outlineLvl w:val="1"/>
        <w:rPr>
          <w:rFonts w:hint="eastAsia" w:ascii="仿宋_GB2312" w:hAnsi="仿宋_GB2312" w:eastAsia="仿宋_GB2312" w:cs="仿宋_GB2312"/>
          <w:b/>
          <w:bCs/>
          <w:sz w:val="28"/>
          <w:szCs w:val="28"/>
        </w:rPr>
      </w:pPr>
    </w:p>
    <w:p w14:paraId="210F9BD9">
      <w:pPr>
        <w:snapToGrid w:val="0"/>
        <w:spacing w:before="159" w:beforeLines="50"/>
        <w:rPr>
          <w:rFonts w:hint="eastAsia" w:ascii="仿宋_GB2312" w:hAnsi="仿宋_GB2312" w:eastAsia="仿宋_GB2312" w:cs="仿宋_GB2312"/>
          <w:b/>
          <w:sz w:val="24"/>
        </w:rPr>
      </w:pPr>
    </w:p>
    <w:p w14:paraId="71C62A6D">
      <w:pPr>
        <w:snapToGrid w:val="0"/>
        <w:spacing w:before="159" w:beforeLines="50"/>
        <w:rPr>
          <w:rFonts w:hint="eastAsia" w:ascii="仿宋_GB2312" w:hAnsi="仿宋_GB2312" w:eastAsia="仿宋_GB2312" w:cs="仿宋_GB2312"/>
          <w:b/>
          <w:sz w:val="24"/>
        </w:rPr>
      </w:pPr>
      <w:r>
        <w:rPr>
          <w:rFonts w:hint="eastAsia" w:ascii="仿宋_GB2312" w:hAnsi="仿宋_GB2312" w:eastAsia="仿宋_GB2312" w:cs="仿宋_GB2312"/>
          <w:b/>
          <w:sz w:val="24"/>
        </w:rPr>
        <w:t>三、符合性证明材料</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6965"/>
        <w:gridCol w:w="855"/>
      </w:tblGrid>
      <w:tr w14:paraId="13362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blHeader/>
        </w:trPr>
        <w:tc>
          <w:tcPr>
            <w:tcW w:w="663" w:type="dxa"/>
            <w:noWrap w:val="0"/>
            <w:vAlign w:val="center"/>
          </w:tcPr>
          <w:p w14:paraId="46DFCC70">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序号</w:t>
            </w:r>
          </w:p>
        </w:tc>
        <w:tc>
          <w:tcPr>
            <w:tcW w:w="6965" w:type="dxa"/>
            <w:noWrap w:val="0"/>
            <w:vAlign w:val="center"/>
          </w:tcPr>
          <w:p w14:paraId="19435065">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符合性证明材料</w:t>
            </w:r>
          </w:p>
        </w:tc>
        <w:tc>
          <w:tcPr>
            <w:tcW w:w="855" w:type="dxa"/>
            <w:noWrap w:val="0"/>
            <w:vAlign w:val="center"/>
          </w:tcPr>
          <w:p w14:paraId="63F6BE59">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格式</w:t>
            </w:r>
          </w:p>
        </w:tc>
      </w:tr>
      <w:tr w14:paraId="6C0D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3" w:type="dxa"/>
            <w:noWrap w:val="0"/>
            <w:vAlign w:val="center"/>
          </w:tcPr>
          <w:p w14:paraId="29C4EF87">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w:t>
            </w:r>
          </w:p>
        </w:tc>
        <w:tc>
          <w:tcPr>
            <w:tcW w:w="6965" w:type="dxa"/>
            <w:noWrap w:val="0"/>
            <w:vAlign w:val="center"/>
          </w:tcPr>
          <w:p w14:paraId="0D9A08F1">
            <w:pPr>
              <w:adjustRightInd w:val="0"/>
              <w:snapToGrid w:val="0"/>
              <w:rPr>
                <w:rFonts w:hint="eastAsia" w:ascii="仿宋_GB2312" w:hAnsi="仿宋_GB2312" w:eastAsia="仿宋_GB2312" w:cs="仿宋_GB2312"/>
                <w:szCs w:val="21"/>
              </w:rPr>
            </w:pPr>
            <w:r>
              <w:rPr>
                <w:rFonts w:hint="eastAsia" w:ascii="仿宋_GB2312" w:hAnsi="仿宋_GB2312" w:eastAsia="仿宋_GB2312" w:cs="仿宋_GB2312"/>
                <w:szCs w:val="21"/>
              </w:rPr>
              <w:t>响应函</w:t>
            </w:r>
          </w:p>
        </w:tc>
        <w:tc>
          <w:tcPr>
            <w:tcW w:w="855" w:type="dxa"/>
            <w:noWrap w:val="0"/>
            <w:vAlign w:val="center"/>
          </w:tcPr>
          <w:p w14:paraId="12386B97">
            <w:pPr>
              <w:adjustRightInd w:val="0"/>
              <w:snapToGrid w:val="0"/>
              <w:jc w:val="center"/>
              <w:rPr>
                <w:rFonts w:hint="eastAsia" w:ascii="仿宋_GB2312" w:hAnsi="仿宋_GB2312" w:eastAsia="仿宋_GB2312" w:cs="仿宋_GB2312"/>
                <w:kern w:val="0"/>
                <w:szCs w:val="21"/>
              </w:rPr>
            </w:pPr>
            <w:r>
              <w:rPr>
                <w:rFonts w:ascii="仿宋_GB2312" w:hAnsi="仿宋_GB2312" w:eastAsia="仿宋_GB2312" w:cs="仿宋_GB2312"/>
                <w:kern w:val="0"/>
                <w:szCs w:val="21"/>
              </w:rPr>
              <w:t>9</w:t>
            </w:r>
          </w:p>
        </w:tc>
      </w:tr>
      <w:tr w14:paraId="4BD55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3" w:type="dxa"/>
            <w:noWrap w:val="0"/>
            <w:vAlign w:val="center"/>
          </w:tcPr>
          <w:p w14:paraId="4C4ED0E3">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6965" w:type="dxa"/>
            <w:noWrap w:val="0"/>
            <w:vAlign w:val="center"/>
          </w:tcPr>
          <w:p w14:paraId="7AB3DFDD">
            <w:pPr>
              <w:adjustRightInd w:val="0"/>
              <w:snapToGrid w:val="0"/>
              <w:rPr>
                <w:rFonts w:hint="eastAsia" w:ascii="仿宋_GB2312" w:hAnsi="仿宋_GB2312" w:eastAsia="仿宋_GB2312" w:cs="仿宋_GB2312"/>
                <w:szCs w:val="21"/>
              </w:rPr>
            </w:pPr>
            <w:r>
              <w:rPr>
                <w:rFonts w:hint="eastAsia" w:ascii="仿宋_GB2312" w:hAnsi="仿宋_GB2312" w:eastAsia="仿宋_GB2312" w:cs="仿宋_GB2312"/>
                <w:szCs w:val="21"/>
              </w:rPr>
              <w:t>项目价格明细表</w:t>
            </w:r>
          </w:p>
        </w:tc>
        <w:tc>
          <w:tcPr>
            <w:tcW w:w="855" w:type="dxa"/>
            <w:noWrap w:val="0"/>
            <w:vAlign w:val="center"/>
          </w:tcPr>
          <w:p w14:paraId="1ECD64E3">
            <w:pPr>
              <w:adjustRightInd w:val="0"/>
              <w:snapToGrid w:val="0"/>
              <w:jc w:val="center"/>
              <w:rPr>
                <w:rFonts w:ascii="仿宋_GB2312" w:hAnsi="仿宋_GB2312" w:eastAsia="仿宋_GB2312" w:cs="仿宋_GB2312"/>
                <w:kern w:val="0"/>
                <w:szCs w:val="21"/>
              </w:rPr>
            </w:pPr>
            <w:r>
              <w:rPr>
                <w:rFonts w:hint="eastAsia" w:ascii="仿宋_GB2312" w:hAnsi="仿宋_GB2312" w:eastAsia="仿宋_GB2312" w:cs="仿宋_GB2312"/>
                <w:kern w:val="0"/>
                <w:szCs w:val="21"/>
              </w:rPr>
              <w:t>10</w:t>
            </w:r>
          </w:p>
        </w:tc>
      </w:tr>
      <w:tr w14:paraId="314E5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3" w:type="dxa"/>
            <w:noWrap w:val="0"/>
            <w:vAlign w:val="center"/>
          </w:tcPr>
          <w:p w14:paraId="587BAD27">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6965" w:type="dxa"/>
            <w:noWrap w:val="0"/>
            <w:vAlign w:val="center"/>
          </w:tcPr>
          <w:p w14:paraId="2EE137C4">
            <w:pPr>
              <w:adjustRightInd w:val="0"/>
              <w:snapToGrid w:val="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服务需求响应表</w:t>
            </w:r>
          </w:p>
        </w:tc>
        <w:tc>
          <w:tcPr>
            <w:tcW w:w="855" w:type="dxa"/>
            <w:noWrap w:val="0"/>
            <w:vAlign w:val="center"/>
          </w:tcPr>
          <w:p w14:paraId="0B28A8FC">
            <w:pPr>
              <w:adjustRightInd w:val="0"/>
              <w:snapToGrid w:val="0"/>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r>
    </w:tbl>
    <w:p w14:paraId="11AD16A0">
      <w:pPr>
        <w:adjustRightInd w:val="0"/>
        <w:snapToGrid w:val="0"/>
        <w:spacing w:line="360" w:lineRule="auto"/>
        <w:ind w:firstLine="482" w:firstLineChars="200"/>
        <w:rPr>
          <w:rFonts w:hint="eastAsia" w:ascii="仿宋_GB2312" w:hAnsi="仿宋_GB2312" w:eastAsia="仿宋_GB2312" w:cs="仿宋_GB2312"/>
          <w:b/>
          <w:sz w:val="24"/>
        </w:rPr>
      </w:pPr>
    </w:p>
    <w:p w14:paraId="04336978">
      <w:pPr>
        <w:adjustRightInd w:val="0"/>
        <w:snapToGrid w:val="0"/>
        <w:spacing w:line="360" w:lineRule="auto"/>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重要提示：</w:t>
      </w:r>
    </w:p>
    <w:p w14:paraId="71724041">
      <w:pPr>
        <w:adjustRightInd w:val="0"/>
        <w:snapToGrid w:val="0"/>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1、响应供应商提供的证明材料，除需要供应商填报或有特殊说明外，均须按要求提供。</w:t>
      </w:r>
      <w:r>
        <w:rPr>
          <w:rFonts w:hint="eastAsia" w:ascii="仿宋_GB2312" w:hAnsi="仿宋_GB2312" w:eastAsia="仿宋_GB2312" w:cs="仿宋_GB2312"/>
          <w:b/>
          <w:bCs/>
          <w:szCs w:val="21"/>
        </w:rPr>
        <w:t xml:space="preserve"> </w:t>
      </w:r>
    </w:p>
    <w:p w14:paraId="4D55DA89">
      <w:pPr>
        <w:adjustRightInd w:val="0"/>
        <w:snapToGrid w:val="0"/>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2、响应供应商在编制响应文件时，对于给定格式的文件内容，必须按照给定的标准格式进行填报；对于没有给定标准格式的文件内容，可以由供应商自行设计。</w:t>
      </w:r>
    </w:p>
    <w:p w14:paraId="1A16EF8F">
      <w:pPr>
        <w:adjustRightInd w:val="0"/>
        <w:snapToGrid w:val="0"/>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3、响应文件应用中文书写。响应文件中所附或所引用的材料不是中文时，应附中文译本，并加盖公章。</w:t>
      </w:r>
    </w:p>
    <w:p w14:paraId="0A70D902">
      <w:pPr>
        <w:adjustRightInd w:val="0"/>
        <w:snapToGrid w:val="0"/>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4、“资格证明材料”所列内容即为采购项目的资格审查条件，有一项不符合要求，不能进入下一阶段评审。</w:t>
      </w:r>
    </w:p>
    <w:p w14:paraId="0825C8B0">
      <w:pPr>
        <w:adjustRightInd w:val="0"/>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5、“符合性证明材料”所列内容即为采购项目的符合性审查条件，有一项不符合要求，不能进入下一阶段评审。</w:t>
      </w:r>
    </w:p>
    <w:p w14:paraId="00EBD9EB">
      <w:pPr>
        <w:adjustRightInd w:val="0"/>
        <w:snapToGrid w:val="0"/>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6、采购监督小组在资格审查中有证据证明响应供应商存在关联方情况或在以往项目中发生过重大实质性违约且未及时采取合理补救措施的，可以拒绝其参加采购活动。</w:t>
      </w:r>
    </w:p>
    <w:p w14:paraId="36592070">
      <w:pPr>
        <w:widowControl/>
        <w:jc w:val="left"/>
        <w:outlineLvl w:val="1"/>
        <w:rPr>
          <w:rFonts w:hint="eastAsia" w:ascii="仿宋_GB2312" w:hAnsi="仿宋_GB2312" w:eastAsia="仿宋_GB2312" w:cs="仿宋_GB2312"/>
          <w:b/>
          <w:bCs/>
          <w:sz w:val="28"/>
          <w:szCs w:val="28"/>
        </w:rPr>
      </w:pPr>
      <w:r>
        <w:rPr>
          <w:rFonts w:hint="eastAsia" w:ascii="仿宋_GB2312" w:hAnsi="仿宋_GB2312" w:eastAsia="仿宋_GB2312" w:cs="仿宋_GB2312"/>
          <w:kern w:val="0"/>
          <w:sz w:val="20"/>
          <w:szCs w:val="21"/>
        </w:rPr>
        <w:br w:type="page"/>
      </w:r>
      <w:r>
        <w:rPr>
          <w:rFonts w:hint="eastAsia" w:ascii="仿宋_GB2312" w:hAnsi="仿宋_GB2312" w:eastAsia="仿宋_GB2312" w:cs="仿宋_GB2312"/>
          <w:b/>
          <w:bCs/>
          <w:sz w:val="28"/>
          <w:szCs w:val="28"/>
        </w:rPr>
        <w:t>格式1</w:t>
      </w:r>
      <w:bookmarkEnd w:id="17"/>
      <w:bookmarkEnd w:id="18"/>
    </w:p>
    <w:p w14:paraId="508C2554">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响应文件外封面、封口格式</w:t>
      </w:r>
    </w:p>
    <w:p w14:paraId="68BCFC31">
      <w:pPr>
        <w:rPr>
          <w:rFonts w:hint="eastAsia" w:ascii="仿宋_GB2312" w:hAnsi="仿宋_GB2312" w:eastAsia="仿宋_GB2312" w:cs="仿宋_GB2312"/>
        </w:rPr>
      </w:pPr>
      <w:r>
        <w:rPr>
          <w:rFonts w:hint="eastAsia" w:ascii="仿宋_GB2312" w:hAnsi="仿宋_GB2312" w:eastAsia="仿宋_GB2312" w:cs="仿宋_GB2312"/>
          <w:sz w:val="28"/>
          <w:szCs w:val="28"/>
        </w:rPr>
        <w:t>封面格式：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0"/>
      </w:tblGrid>
      <w:tr w14:paraId="20C7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0" w:hRule="atLeast"/>
          <w:jc w:val="center"/>
        </w:trPr>
        <w:tc>
          <w:tcPr>
            <w:tcW w:w="5960" w:type="dxa"/>
            <w:noWrap w:val="0"/>
            <w:vAlign w:val="top"/>
          </w:tcPr>
          <w:p w14:paraId="3A64ED3A">
            <w:pPr>
              <w:jc w:val="center"/>
              <w:rPr>
                <w:rFonts w:hint="eastAsia" w:ascii="仿宋_GB2312" w:hAnsi="仿宋_GB2312" w:eastAsia="仿宋_GB2312" w:cs="仿宋_GB2312"/>
                <w:b/>
                <w:bCs/>
              </w:rPr>
            </w:pPr>
          </w:p>
          <w:p w14:paraId="4E5570C1">
            <w:pPr>
              <w:jc w:val="center"/>
              <w:rPr>
                <w:rFonts w:hint="eastAsia" w:ascii="仿宋_GB2312" w:hAnsi="仿宋_GB2312" w:eastAsia="仿宋_GB2312" w:cs="仿宋_GB2312"/>
                <w:b/>
                <w:bCs/>
              </w:rPr>
            </w:pPr>
          </w:p>
          <w:p w14:paraId="3FDCAA93">
            <w:pPr>
              <w:jc w:val="center"/>
              <w:rPr>
                <w:rFonts w:hint="eastAsia" w:ascii="仿宋_GB2312" w:hAnsi="仿宋_GB2312" w:eastAsia="仿宋_GB2312" w:cs="仿宋_GB2312"/>
                <w:b/>
                <w:bCs/>
              </w:rPr>
            </w:pPr>
          </w:p>
          <w:p w14:paraId="3AA651D7">
            <w:pPr>
              <w:jc w:val="center"/>
              <w:rPr>
                <w:rFonts w:hint="eastAsia" w:ascii="仿宋_GB2312" w:hAnsi="仿宋_GB2312" w:eastAsia="仿宋_GB2312" w:cs="仿宋_GB2312"/>
                <w:b/>
                <w:bCs/>
              </w:rPr>
            </w:pPr>
            <w:r>
              <w:rPr>
                <w:rFonts w:hint="eastAsia" w:ascii="仿宋_GB2312" w:hAnsi="仿宋_GB2312" w:eastAsia="仿宋_GB2312" w:cs="仿宋_GB2312"/>
                <w:b/>
                <w:bCs/>
                <w:sz w:val="44"/>
                <w:szCs w:val="52"/>
              </w:rPr>
              <w:t>响应文件</w:t>
            </w:r>
          </w:p>
          <w:p w14:paraId="2A1DF513">
            <w:pPr>
              <w:jc w:val="left"/>
              <w:rPr>
                <w:rFonts w:hint="eastAsia" w:ascii="仿宋_GB2312" w:hAnsi="仿宋_GB2312" w:eastAsia="仿宋_GB2312" w:cs="仿宋_GB2312"/>
              </w:rPr>
            </w:pPr>
          </w:p>
          <w:p w14:paraId="44E0627B">
            <w:pPr>
              <w:jc w:val="left"/>
              <w:rPr>
                <w:rFonts w:hint="eastAsia" w:ascii="仿宋_GB2312" w:hAnsi="仿宋_GB2312" w:eastAsia="仿宋_GB2312" w:cs="仿宋_GB2312"/>
              </w:rPr>
            </w:pPr>
          </w:p>
          <w:p w14:paraId="707D4667">
            <w:pPr>
              <w:jc w:val="left"/>
              <w:rPr>
                <w:rFonts w:hint="eastAsia" w:ascii="仿宋_GB2312" w:hAnsi="仿宋_GB2312" w:eastAsia="仿宋_GB2312" w:cs="仿宋_GB2312"/>
              </w:rPr>
            </w:pPr>
          </w:p>
          <w:p w14:paraId="268DC830">
            <w:pPr>
              <w:jc w:val="left"/>
              <w:rPr>
                <w:rFonts w:hint="eastAsia" w:ascii="仿宋_GB2312" w:hAnsi="仿宋_GB2312" w:eastAsia="仿宋_GB2312" w:cs="仿宋_GB2312"/>
              </w:rPr>
            </w:pPr>
          </w:p>
          <w:p w14:paraId="048DE9E2">
            <w:pPr>
              <w:jc w:val="left"/>
              <w:rPr>
                <w:rFonts w:hint="eastAsia" w:ascii="仿宋_GB2312" w:hAnsi="仿宋_GB2312" w:eastAsia="仿宋_GB2312" w:cs="仿宋_GB2312"/>
              </w:rPr>
            </w:pPr>
          </w:p>
          <w:p w14:paraId="59D8B24F">
            <w:pPr>
              <w:jc w:val="left"/>
              <w:rPr>
                <w:rFonts w:hint="eastAsia" w:ascii="仿宋_GB2312" w:hAnsi="仿宋_GB2312" w:eastAsia="仿宋_GB2312" w:cs="仿宋_GB2312"/>
              </w:rPr>
            </w:pPr>
            <w:r>
              <w:rPr>
                <w:rFonts w:hint="eastAsia" w:ascii="仿宋_GB2312" w:hAnsi="仿宋_GB2312" w:eastAsia="仿宋_GB2312" w:cs="仿宋_GB2312"/>
              </w:rPr>
              <w:t>项目名称：</w:t>
            </w:r>
          </w:p>
          <w:p w14:paraId="5A60D35C">
            <w:pPr>
              <w:jc w:val="left"/>
              <w:rPr>
                <w:rFonts w:hint="eastAsia" w:ascii="仿宋_GB2312" w:hAnsi="仿宋_GB2312" w:eastAsia="仿宋_GB2312" w:cs="仿宋_GB2312"/>
              </w:rPr>
            </w:pPr>
          </w:p>
          <w:p w14:paraId="4BF68888">
            <w:pPr>
              <w:jc w:val="center"/>
              <w:rPr>
                <w:rFonts w:hint="eastAsia" w:ascii="仿宋_GB2312" w:hAnsi="仿宋_GB2312" w:eastAsia="仿宋_GB2312" w:cs="仿宋_GB2312"/>
              </w:rPr>
            </w:pPr>
          </w:p>
          <w:p w14:paraId="521DF7C4">
            <w:pPr>
              <w:jc w:val="center"/>
              <w:rPr>
                <w:rFonts w:hint="eastAsia" w:ascii="仿宋_GB2312" w:hAnsi="仿宋_GB2312" w:eastAsia="仿宋_GB2312" w:cs="仿宋_GB2312"/>
              </w:rPr>
            </w:pPr>
          </w:p>
          <w:p w14:paraId="328DF0E8">
            <w:pPr>
              <w:jc w:val="left"/>
              <w:rPr>
                <w:rFonts w:hint="eastAsia" w:ascii="仿宋_GB2312" w:hAnsi="仿宋_GB2312" w:eastAsia="仿宋_GB2312" w:cs="仿宋_GB2312"/>
              </w:rPr>
            </w:pPr>
            <w:r>
              <w:rPr>
                <w:rFonts w:hint="eastAsia" w:ascii="仿宋_GB2312" w:hAnsi="仿宋_GB2312" w:eastAsia="仿宋_GB2312" w:cs="仿宋_GB2312"/>
              </w:rPr>
              <w:t>供应商名称（加盖单位公章）：</w:t>
            </w:r>
          </w:p>
        </w:tc>
      </w:tr>
    </w:tbl>
    <w:p w14:paraId="4DCB99B6">
      <w:pPr>
        <w:rPr>
          <w:rFonts w:hint="eastAsia" w:ascii="仿宋_GB2312" w:hAnsi="仿宋_GB2312" w:eastAsia="仿宋_GB2312" w:cs="仿宋_GB2312"/>
        </w:rPr>
      </w:pPr>
      <w:r>
        <w:rPr>
          <w:rFonts w:hint="eastAsia" w:ascii="仿宋_GB2312" w:hAnsi="仿宋_GB2312" w:eastAsia="仿宋_GB2312" w:cs="仿宋_GB2312"/>
          <w:sz w:val="24"/>
          <w:szCs w:val="32"/>
        </w:rPr>
        <w:t>封口格式：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14:paraId="1D26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jc w:val="center"/>
        </w:trPr>
        <w:tc>
          <w:tcPr>
            <w:tcW w:w="8789" w:type="dxa"/>
            <w:tcBorders>
              <w:top w:val="single" w:color="auto" w:sz="4" w:space="0"/>
              <w:left w:val="single" w:color="auto" w:sz="4" w:space="0"/>
              <w:bottom w:val="single" w:color="auto" w:sz="4" w:space="0"/>
              <w:right w:val="single" w:color="auto" w:sz="4" w:space="0"/>
            </w:tcBorders>
            <w:noWrap w:val="0"/>
            <w:vAlign w:val="center"/>
          </w:tcPr>
          <w:p w14:paraId="55D02275">
            <w:pPr>
              <w:jc w:val="center"/>
              <w:rPr>
                <w:rFonts w:hint="eastAsia" w:ascii="仿宋_GB2312" w:hAnsi="仿宋_GB2312" w:eastAsia="仿宋_GB2312" w:cs="仿宋_GB2312"/>
              </w:rPr>
            </w:pPr>
            <w:r>
              <w:rPr>
                <w:rFonts w:hint="eastAsia" w:ascii="仿宋_GB2312" w:hAnsi="仿宋_GB2312" w:eastAsia="仿宋_GB2312" w:cs="仿宋_GB2312"/>
              </w:rPr>
              <w:t>——于   年  月  日   时之前不准启封（公章）——</w:t>
            </w:r>
          </w:p>
        </w:tc>
      </w:tr>
    </w:tbl>
    <w:p w14:paraId="739A5021">
      <w:pPr>
        <w:outlineLvl w:val="1"/>
        <w:rPr>
          <w:rFonts w:hint="eastAsia" w:ascii="仿宋_GB2312" w:hAnsi="仿宋_GB2312" w:eastAsia="仿宋_GB2312" w:cs="仿宋_GB2312"/>
          <w:b/>
          <w:bCs/>
          <w:sz w:val="28"/>
          <w:szCs w:val="28"/>
        </w:rPr>
      </w:pPr>
      <w:r>
        <w:rPr>
          <w:rFonts w:hint="eastAsia" w:ascii="仿宋_GB2312" w:hAnsi="仿宋_GB2312" w:eastAsia="仿宋_GB2312" w:cs="仿宋_GB2312"/>
        </w:rPr>
        <w:br w:type="page"/>
      </w:r>
      <w:bookmarkStart w:id="19" w:name="_Toc4485627"/>
      <w:bookmarkStart w:id="20" w:name="_Toc533340150"/>
      <w:r>
        <w:rPr>
          <w:rFonts w:hint="eastAsia" w:ascii="仿宋_GB2312" w:hAnsi="仿宋_GB2312" w:eastAsia="仿宋_GB2312" w:cs="仿宋_GB2312"/>
          <w:b/>
          <w:bCs/>
          <w:sz w:val="28"/>
          <w:szCs w:val="28"/>
        </w:rPr>
        <w:t>格式2</w:t>
      </w:r>
      <w:bookmarkEnd w:id="19"/>
      <w:bookmarkEnd w:id="20"/>
    </w:p>
    <w:p w14:paraId="26FA3AFE">
      <w:pPr>
        <w:jc w:val="center"/>
        <w:rPr>
          <w:rFonts w:hint="eastAsia" w:ascii="仿宋_GB2312" w:hAnsi="仿宋_GB2312" w:eastAsia="仿宋_GB2312" w:cs="仿宋_GB2312"/>
          <w:b/>
          <w:bCs/>
          <w:sz w:val="32"/>
          <w:szCs w:val="32"/>
        </w:rPr>
      </w:pPr>
      <w:r>
        <w:rPr>
          <w:rFonts w:hint="eastAsia" w:ascii="仿宋_GB2312" w:hAnsi="仿宋_GB2312" w:eastAsia="仿宋_GB2312" w:cs="仿宋_GB2312"/>
          <w:sz w:val="32"/>
        </w:rPr>
        <mc:AlternateContent>
          <mc:Choice Requires="wps">
            <w:drawing>
              <wp:anchor distT="0" distB="0" distL="114300" distR="114300" simplePos="0" relativeHeight="251659264" behindDoc="0" locked="0" layoutInCell="1" allowOverlap="1">
                <wp:simplePos x="0" y="0"/>
                <wp:positionH relativeFrom="column">
                  <wp:posOffset>3878580</wp:posOffset>
                </wp:positionH>
                <wp:positionV relativeFrom="paragraph">
                  <wp:posOffset>361315</wp:posOffset>
                </wp:positionV>
                <wp:extent cx="1253490" cy="563245"/>
                <wp:effectExtent l="5080" t="4445" r="17780" b="22860"/>
                <wp:wrapNone/>
                <wp:docPr id="1" name="文本框 2"/>
                <wp:cNvGraphicFramePr/>
                <a:graphic xmlns:a="http://schemas.openxmlformats.org/drawingml/2006/main">
                  <a:graphicData uri="http://schemas.microsoft.com/office/word/2010/wordprocessingShape">
                    <wps:wsp>
                      <wps:cNvSpPr txBox="1"/>
                      <wps:spPr>
                        <a:xfrm>
                          <a:off x="0" y="0"/>
                          <a:ext cx="1253490" cy="56324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F72B1FE">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wps:txbx>
                      <wps:bodyPr wrap="square" upright="1"/>
                    </wps:wsp>
                  </a:graphicData>
                </a:graphic>
              </wp:anchor>
            </w:drawing>
          </mc:Choice>
          <mc:Fallback>
            <w:pict>
              <v:shape id="文本框 2" o:spid="_x0000_s1026" o:spt="202" type="#_x0000_t202" style="position:absolute;left:0pt;margin-left:305.4pt;margin-top:28.45pt;height:44.35pt;width:98.7pt;z-index:251659264;mso-width-relative:page;mso-height-relative:page;" fillcolor="#FFFFFF" filled="t" stroked="t" coordsize="21600,21600" o:gfxdata="UEsDBAoAAAAAAIdO4kAAAAAAAAAAAAAAAAAEAAAAZHJzL1BLAwQUAAAACACHTuJANV17PtkAAAAK&#10;AQAADwAAAGRycy9kb3ducmV2LnhtbE2PwU7DMBBE70j8g7VIXBC1U1qThjg9IIHgVgqCqxtvkwh7&#10;HWw3LX+POcFxNU8zb+v1yVk2YYiDJwXFTABDar0ZqFPw9vpwXQKLSZPR1hMq+MYI6+b8rNaV8Ud6&#10;wWmbOpZLKFZaQZ/SWHEe2x6djjM/IuVs74PTKZ+h4yboYy53ls+FkNzpgfJCr0e877H93B6cgnLx&#10;NH3E55vNeyv3dpWubqfHr6DU5UUh7oAlPKU/GH71szo02WnnD2QiswpkIbJ6UrCUK2AZKEU5B7bL&#10;5GIpgTc1//9C8wNQSwMEFAAAAAgAh07iQDNssWUTAgAARAQAAA4AAABkcnMvZTJvRG9jLnhtbK1T&#10;zY7TMBC+I/EOlu802ex2xUZNV4JSLgiQFh5gajuJJf9hu036AvAGnLhw57n6HIyd0v2BQw/k4Iw9&#10;42/m+2a8uB21Ijvhg7SmoRezkhJhmOXSdA39/Gn94iUlIYLhoKwRDd2LQG+Xz58tBleLyvZWceEJ&#10;gphQD66hfYyuLorAeqEhzKwTBp2t9Roibn1XcA8DomtVVGV5XQzWc+ctEyHg6Wpy0iOiPwfQtq1k&#10;YmXZVgsTJ1QvFESkFHrpAl3mattWsPihbYOIRDUUmca8YhK0N2ktlguoOw+ul+xYApxTwhNOGqTB&#10;pCeoFUQgWy//gtKSeRtsG2fM6mIikhVBFhflE23uenAic0GpgzuJHv4fLHu/++iJ5DgJlBjQ2PDD&#10;92+HH78OP7+SKskzuFBj1J3DuDi+smMKPZ4HPEysx9br9Ec+BP0o7v4krhgjYelSNb+8ukEXQ9/8&#10;+rK6mieY4v628yG+FVaTZDTUY/OyprB7F+IU+ickJQtWSb6WSuWN7zavlSc7wEav83dEfxSmDBka&#10;ejOv5lgH4PS2ODVoaocKBNPlfI9uhIfAZf7+BZwKW0HopwIyQgqDWssofLZ6AfyN4STuHaps8HHR&#10;VIwWnBIl8C0mK0dGkOqcSNROGZQwtWhqRbLiuBkRJpkby/fYtgHnG+l92YLHnFvnZdejwLmN+TIO&#10;V+7E8SGk6X24zynuH//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Vdez7ZAAAACgEAAA8AAAAA&#10;AAAAAQAgAAAAIgAAAGRycy9kb3ducmV2LnhtbFBLAQIUABQAAAAIAIdO4kAzbLFlEwIAAEQEAAAO&#10;AAAAAAAAAAEAIAAAACgBAABkcnMvZTJvRG9jLnhtbFBLBQYAAAAABgAGAFkBAACtBQAAAAA=&#10;">
                <v:fill on="t" focussize="0,0"/>
                <v:stroke color="#000000" joinstyle="miter"/>
                <v:imagedata o:title=""/>
                <o:lock v:ext="edit" aspectratio="f"/>
                <v:textbox>
                  <w:txbxContent>
                    <w:p w14:paraId="3F72B1FE">
                      <w:pPr>
                        <w:rPr>
                          <w:rFonts w:ascii="仿宋_GB2312" w:hAnsi="仿宋_GB2312" w:eastAsia="仿宋_GB2312" w:cs="仿宋_GB2312"/>
                          <w:sz w:val="32"/>
                          <w:szCs w:val="32"/>
                        </w:rPr>
                      </w:pPr>
                      <w:r>
                        <w:rPr>
                          <w:rFonts w:hint="eastAsia" w:ascii="仿宋_GB2312" w:hAnsi="仿宋_GB2312" w:eastAsia="仿宋_GB2312" w:cs="仿宋_GB2312"/>
                          <w:sz w:val="32"/>
                          <w:szCs w:val="32"/>
                        </w:rPr>
                        <w:t>正本/副本</w:t>
                      </w:r>
                    </w:p>
                  </w:txbxContent>
                </v:textbox>
              </v:shape>
            </w:pict>
          </mc:Fallback>
        </mc:AlternateContent>
      </w:r>
      <w:r>
        <w:rPr>
          <w:rFonts w:hint="eastAsia" w:ascii="仿宋_GB2312" w:hAnsi="仿宋_GB2312" w:eastAsia="仿宋_GB2312" w:cs="仿宋_GB2312"/>
          <w:b/>
          <w:bCs/>
          <w:sz w:val="32"/>
          <w:szCs w:val="32"/>
        </w:rPr>
        <w:t>响应文件的封皮</w:t>
      </w:r>
    </w:p>
    <w:p w14:paraId="6247C283">
      <w:pPr>
        <w:rPr>
          <w:rFonts w:hint="eastAsia" w:ascii="仿宋_GB2312" w:hAnsi="仿宋_GB2312" w:eastAsia="仿宋_GB2312" w:cs="仿宋_GB2312"/>
        </w:rPr>
      </w:pPr>
    </w:p>
    <w:p w14:paraId="1C6D074F">
      <w:pPr>
        <w:rPr>
          <w:rFonts w:hint="eastAsia" w:ascii="仿宋_GB2312" w:hAnsi="仿宋_GB2312" w:eastAsia="仿宋_GB2312" w:cs="仿宋_GB2312"/>
        </w:rPr>
      </w:pPr>
    </w:p>
    <w:p w14:paraId="49B7EF8B">
      <w:pPr>
        <w:rPr>
          <w:rFonts w:hint="eastAsia" w:ascii="仿宋_GB2312" w:hAnsi="仿宋_GB2312" w:eastAsia="仿宋_GB2312" w:cs="仿宋_GB2312"/>
        </w:rPr>
      </w:pPr>
    </w:p>
    <w:p w14:paraId="5478E23F">
      <w:pPr>
        <w:rPr>
          <w:rFonts w:hint="eastAsia" w:ascii="仿宋_GB2312" w:hAnsi="仿宋_GB2312" w:eastAsia="仿宋_GB2312" w:cs="仿宋_GB2312"/>
        </w:rPr>
      </w:pPr>
    </w:p>
    <w:p w14:paraId="5C25F6CE">
      <w:pPr>
        <w:rPr>
          <w:rFonts w:hint="eastAsia" w:ascii="仿宋_GB2312" w:hAnsi="仿宋_GB2312" w:eastAsia="仿宋_GB2312" w:cs="仿宋_GB2312"/>
        </w:rPr>
      </w:pPr>
    </w:p>
    <w:p w14:paraId="687330D6">
      <w:pPr>
        <w:rPr>
          <w:rFonts w:hint="eastAsia" w:ascii="仿宋_GB2312" w:hAnsi="仿宋_GB2312" w:eastAsia="仿宋_GB2312" w:cs="仿宋_GB2312"/>
        </w:rPr>
      </w:pPr>
    </w:p>
    <w:p w14:paraId="3925552D">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响  应  文  件</w:t>
      </w:r>
    </w:p>
    <w:p w14:paraId="42545A33">
      <w:pPr>
        <w:rPr>
          <w:rFonts w:hint="eastAsia" w:ascii="仿宋_GB2312" w:hAnsi="仿宋_GB2312" w:eastAsia="仿宋_GB2312" w:cs="仿宋_GB2312"/>
        </w:rPr>
      </w:pPr>
    </w:p>
    <w:p w14:paraId="361EE730">
      <w:pPr>
        <w:rPr>
          <w:rFonts w:hint="eastAsia" w:ascii="仿宋_GB2312" w:hAnsi="仿宋_GB2312" w:eastAsia="仿宋_GB2312" w:cs="仿宋_GB2312"/>
        </w:rPr>
      </w:pPr>
    </w:p>
    <w:p w14:paraId="031D311F">
      <w:pPr>
        <w:rPr>
          <w:rFonts w:hint="eastAsia" w:ascii="仿宋_GB2312" w:hAnsi="仿宋_GB2312" w:eastAsia="仿宋_GB2312" w:cs="仿宋_GB2312"/>
        </w:rPr>
      </w:pPr>
    </w:p>
    <w:p w14:paraId="4ECFEBAB">
      <w:pPr>
        <w:rPr>
          <w:rFonts w:hint="eastAsia" w:ascii="仿宋_GB2312" w:hAnsi="仿宋_GB2312" w:eastAsia="仿宋_GB2312" w:cs="仿宋_GB2312"/>
          <w:sz w:val="28"/>
          <w:szCs w:val="28"/>
        </w:rPr>
      </w:pPr>
    </w:p>
    <w:p w14:paraId="55BA6698">
      <w:pPr>
        <w:rPr>
          <w:rFonts w:hint="eastAsia" w:ascii="仿宋_GB2312" w:hAnsi="仿宋_GB2312" w:eastAsia="仿宋_GB2312" w:cs="仿宋_GB2312"/>
          <w:sz w:val="28"/>
          <w:szCs w:val="28"/>
        </w:rPr>
      </w:pPr>
    </w:p>
    <w:p w14:paraId="781BC032">
      <w:pPr>
        <w:rPr>
          <w:rFonts w:hint="eastAsia" w:ascii="仿宋_GB2312" w:hAnsi="仿宋_GB2312" w:eastAsia="仿宋_GB2312" w:cs="仿宋_GB2312"/>
          <w:sz w:val="28"/>
          <w:szCs w:val="28"/>
        </w:rPr>
      </w:pPr>
    </w:p>
    <w:p w14:paraId="29A38C40">
      <w:pPr>
        <w:rPr>
          <w:rFonts w:hint="eastAsia" w:ascii="仿宋_GB2312" w:hAnsi="仿宋_GB2312" w:eastAsia="仿宋_GB2312" w:cs="仿宋_GB2312"/>
          <w:sz w:val="28"/>
          <w:szCs w:val="28"/>
        </w:rPr>
      </w:pPr>
    </w:p>
    <w:p w14:paraId="097961F7">
      <w:pPr>
        <w:rPr>
          <w:rFonts w:hint="eastAsia" w:ascii="仿宋_GB2312" w:hAnsi="仿宋_GB2312" w:eastAsia="仿宋_GB2312" w:cs="仿宋_GB2312"/>
          <w:sz w:val="28"/>
          <w:szCs w:val="28"/>
        </w:rPr>
      </w:pPr>
    </w:p>
    <w:p w14:paraId="371D620A">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项目名称：资产类、服务类评估服务项目</w:t>
      </w:r>
    </w:p>
    <w:p w14:paraId="29A1CD25">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项目编号：SJK-2026-01</w:t>
      </w:r>
    </w:p>
    <w:p w14:paraId="57BB5AC1">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响应供应商名称 ：</w:t>
      </w:r>
    </w:p>
    <w:p w14:paraId="2F893112">
      <w:pPr>
        <w:outlineLvl w:val="1"/>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br w:type="page"/>
      </w:r>
      <w:bookmarkStart w:id="21" w:name="_Toc4485628"/>
      <w:bookmarkStart w:id="22" w:name="_Toc533340151"/>
      <w:r>
        <w:rPr>
          <w:rFonts w:hint="eastAsia" w:ascii="仿宋_GB2312" w:hAnsi="仿宋_GB2312" w:eastAsia="仿宋_GB2312" w:cs="仿宋_GB2312"/>
          <w:b/>
          <w:bCs/>
          <w:sz w:val="28"/>
          <w:szCs w:val="28"/>
        </w:rPr>
        <w:t>格式3</w:t>
      </w:r>
      <w:bookmarkEnd w:id="21"/>
      <w:bookmarkEnd w:id="22"/>
    </w:p>
    <w:p w14:paraId="587D22F7">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目  录</w:t>
      </w:r>
    </w:p>
    <w:p w14:paraId="22774000">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一、资格证明材料</w:t>
      </w:r>
    </w:p>
    <w:p w14:paraId="552CFA3F">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w:t>
      </w:r>
    </w:p>
    <w:p w14:paraId="4905424D">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二、其他证明材料</w:t>
      </w:r>
    </w:p>
    <w:p w14:paraId="16F26875">
      <w:pPr>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w:t>
      </w:r>
    </w:p>
    <w:p w14:paraId="1E5B3C9E">
      <w:pPr>
        <w:rPr>
          <w:rFonts w:hint="eastAsia" w:ascii="仿宋_GB2312" w:hAnsi="仿宋_GB2312" w:eastAsia="仿宋_GB2312" w:cs="仿宋_GB2312"/>
          <w:sz w:val="24"/>
        </w:rPr>
      </w:pPr>
    </w:p>
    <w:p w14:paraId="54C08761">
      <w:pPr>
        <w:rPr>
          <w:rFonts w:hint="eastAsia" w:ascii="仿宋_GB2312" w:hAnsi="仿宋_GB2312" w:eastAsia="仿宋_GB2312" w:cs="仿宋_GB2312"/>
          <w:sz w:val="24"/>
        </w:rPr>
      </w:pPr>
    </w:p>
    <w:p w14:paraId="24395EC1">
      <w:pPr>
        <w:rPr>
          <w:rFonts w:hint="eastAsia" w:ascii="仿宋_GB2312" w:hAnsi="仿宋_GB2312" w:eastAsia="仿宋_GB2312" w:cs="仿宋_GB2312"/>
          <w:sz w:val="24"/>
        </w:rPr>
      </w:pPr>
    </w:p>
    <w:p w14:paraId="13260A7A">
      <w:pPr>
        <w:adjustRightInd w:val="0"/>
        <w:snapToGrid w:val="0"/>
        <w:spacing w:line="360" w:lineRule="auto"/>
        <w:ind w:firstLine="480" w:firstLineChars="200"/>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我单位的响应文件由资格证明材料和其它证明材料两部分组成，在此加盖单位公章并由法定代表人（或</w:t>
      </w:r>
      <w:r>
        <w:rPr>
          <w:rFonts w:hint="eastAsia" w:ascii="仿宋_GB2312" w:hAnsi="仿宋_GB2312" w:eastAsia="仿宋_GB2312" w:cs="仿宋_GB2312"/>
          <w:sz w:val="24"/>
        </w:rPr>
        <w:t>非法人组织负责人）</w:t>
      </w:r>
      <w:r>
        <w:rPr>
          <w:rFonts w:hint="eastAsia" w:ascii="仿宋_GB2312" w:hAnsi="仿宋_GB2312" w:eastAsia="仿宋_GB2312" w:cs="仿宋_GB2312"/>
          <w:sz w:val="24"/>
          <w:szCs w:val="32"/>
        </w:rPr>
        <w:t>或其授权委托人签字，保证响应文件中所有材料真实、有效。</w:t>
      </w:r>
    </w:p>
    <w:p w14:paraId="481BA906">
      <w:pPr>
        <w:rPr>
          <w:rFonts w:hint="eastAsia" w:ascii="仿宋_GB2312" w:hAnsi="仿宋_GB2312" w:eastAsia="仿宋_GB2312" w:cs="仿宋_GB2312"/>
          <w:sz w:val="24"/>
          <w:szCs w:val="32"/>
        </w:rPr>
      </w:pPr>
    </w:p>
    <w:p w14:paraId="4DA67B98">
      <w:pPr>
        <w:spacing w:line="480" w:lineRule="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供应商名称（加盖单位公章）：</w:t>
      </w:r>
      <w:r>
        <w:rPr>
          <w:rFonts w:hint="eastAsia" w:ascii="仿宋_GB2312" w:hAnsi="仿宋_GB2312" w:eastAsia="仿宋_GB2312" w:cs="仿宋_GB2312"/>
          <w:sz w:val="24"/>
          <w:szCs w:val="32"/>
          <w:u w:val="single"/>
        </w:rPr>
        <w:t xml:space="preserve">           </w:t>
      </w:r>
    </w:p>
    <w:p w14:paraId="458325FF">
      <w:pPr>
        <w:spacing w:line="480" w:lineRule="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法定代表人（或</w:t>
      </w:r>
      <w:r>
        <w:rPr>
          <w:rFonts w:hint="eastAsia" w:ascii="仿宋_GB2312" w:hAnsi="仿宋_GB2312" w:eastAsia="仿宋_GB2312" w:cs="仿宋_GB2312"/>
          <w:sz w:val="24"/>
        </w:rPr>
        <w:t>非法人组织负责人）或</w:t>
      </w:r>
      <w:r>
        <w:rPr>
          <w:rFonts w:hint="eastAsia" w:ascii="仿宋_GB2312" w:hAnsi="仿宋_GB2312" w:eastAsia="仿宋_GB2312" w:cs="仿宋_GB2312"/>
          <w:sz w:val="24"/>
          <w:szCs w:val="32"/>
        </w:rPr>
        <w:t>其授权委托人(签字或盖章)：</w:t>
      </w:r>
      <w:r>
        <w:rPr>
          <w:rFonts w:hint="eastAsia" w:ascii="仿宋_GB2312" w:hAnsi="仿宋_GB2312" w:eastAsia="仿宋_GB2312" w:cs="仿宋_GB2312"/>
          <w:sz w:val="24"/>
          <w:szCs w:val="32"/>
          <w:u w:val="single"/>
        </w:rPr>
        <w:t xml:space="preserve">           </w:t>
      </w:r>
    </w:p>
    <w:p w14:paraId="25008E3C">
      <w:pPr>
        <w:spacing w:line="480" w:lineRule="auto"/>
        <w:rPr>
          <w:rFonts w:hint="eastAsia" w:ascii="仿宋_GB2312" w:hAnsi="仿宋_GB2312" w:eastAsia="仿宋_GB2312" w:cs="仿宋_GB2312"/>
          <w:sz w:val="24"/>
          <w:szCs w:val="32"/>
        </w:rPr>
      </w:pPr>
      <w:r>
        <w:rPr>
          <w:rFonts w:hint="eastAsia" w:ascii="仿宋_GB2312" w:hAnsi="仿宋_GB2312" w:eastAsia="仿宋_GB2312" w:cs="仿宋_GB2312"/>
          <w:sz w:val="24"/>
          <w:szCs w:val="32"/>
        </w:rPr>
        <w:t>日期：</w:t>
      </w:r>
      <w:r>
        <w:rPr>
          <w:rFonts w:hint="eastAsia" w:ascii="仿宋_GB2312" w:hAnsi="仿宋_GB2312" w:eastAsia="仿宋_GB2312" w:cs="仿宋_GB2312"/>
          <w:sz w:val="24"/>
          <w:szCs w:val="32"/>
          <w:u w:val="single"/>
        </w:rPr>
        <w:t xml:space="preserve">                </w:t>
      </w:r>
    </w:p>
    <w:p w14:paraId="56E7112E">
      <w:pPr>
        <w:spacing w:before="319" w:beforeLines="100" w:after="319" w:afterLines="100" w:line="360" w:lineRule="auto"/>
        <w:ind w:right="-21" w:rightChars="-10"/>
        <w:rPr>
          <w:rFonts w:hint="eastAsia" w:ascii="仿宋_GB2312" w:hAnsi="仿宋_GB2312" w:eastAsia="仿宋_GB2312" w:cs="仿宋_GB2312"/>
          <w:sz w:val="28"/>
          <w:szCs w:val="28"/>
        </w:rPr>
      </w:pPr>
      <w:r>
        <w:rPr>
          <w:rFonts w:hint="eastAsia" w:ascii="仿宋_GB2312" w:hAnsi="仿宋_GB2312" w:eastAsia="仿宋_GB2312" w:cs="仿宋_GB2312"/>
        </w:rPr>
        <w:br w:type="page"/>
      </w:r>
      <w:r>
        <w:rPr>
          <w:rFonts w:hint="eastAsia" w:ascii="仿宋_GB2312" w:hAnsi="仿宋_GB2312" w:eastAsia="仿宋_GB2312" w:cs="仿宋_GB2312"/>
          <w:b/>
          <w:bCs/>
          <w:sz w:val="28"/>
          <w:szCs w:val="28"/>
        </w:rPr>
        <w:t>格式4</w:t>
      </w:r>
    </w:p>
    <w:p w14:paraId="70546AC0">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法定代表人（或非法人组织负责人）身份证明书</w:t>
      </w:r>
    </w:p>
    <w:p w14:paraId="43697024">
      <w:pPr>
        <w:spacing w:line="360" w:lineRule="auto"/>
        <w:ind w:firstLine="480" w:firstLineChars="200"/>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 xml:space="preserve">            </w:t>
      </w:r>
      <w:r>
        <w:rPr>
          <w:rFonts w:hint="eastAsia" w:ascii="仿宋" w:hAnsi="仿宋" w:eastAsia="仿宋" w:cs="仿宋"/>
          <w:sz w:val="24"/>
        </w:rPr>
        <w:t>，性别：</w:t>
      </w:r>
      <w:r>
        <w:rPr>
          <w:rFonts w:hint="eastAsia" w:ascii="仿宋" w:hAnsi="仿宋" w:eastAsia="仿宋" w:cs="仿宋"/>
          <w:sz w:val="24"/>
          <w:u w:val="single"/>
        </w:rPr>
        <w:t xml:space="preserve">     </w:t>
      </w:r>
      <w:r>
        <w:rPr>
          <w:rFonts w:hint="eastAsia" w:ascii="仿宋" w:hAnsi="仿宋" w:eastAsia="仿宋" w:cs="仿宋"/>
          <w:sz w:val="24"/>
        </w:rPr>
        <w:t>，出生日期：</w:t>
      </w:r>
      <w:r>
        <w:rPr>
          <w:rFonts w:hint="eastAsia" w:ascii="仿宋" w:hAnsi="仿宋" w:eastAsia="仿宋" w:cs="仿宋"/>
          <w:sz w:val="24"/>
          <w:u w:val="single"/>
        </w:rPr>
        <w:t xml:space="preserve">        </w:t>
      </w:r>
      <w:r>
        <w:rPr>
          <w:rFonts w:hint="eastAsia" w:ascii="仿宋" w:hAnsi="仿宋" w:eastAsia="仿宋" w:cs="仿宋"/>
          <w:sz w:val="24"/>
        </w:rPr>
        <w:t>，现任职务：</w:t>
      </w:r>
      <w:r>
        <w:rPr>
          <w:rFonts w:hint="eastAsia" w:ascii="仿宋" w:hAnsi="仿宋" w:eastAsia="仿宋" w:cs="仿宋"/>
          <w:sz w:val="24"/>
          <w:u w:val="single"/>
        </w:rPr>
        <w:t xml:space="preserve">          </w:t>
      </w:r>
      <w:r>
        <w:rPr>
          <w:rFonts w:hint="eastAsia" w:ascii="仿宋" w:hAnsi="仿宋" w:eastAsia="仿宋" w:cs="仿宋"/>
          <w:sz w:val="24"/>
        </w:rPr>
        <w:t>，系</w:t>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_GB2312" w:hAnsi="仿宋_GB2312" w:eastAsia="仿宋_GB2312" w:cs="仿宋_GB2312"/>
          <w:sz w:val="24"/>
          <w:szCs w:val="32"/>
        </w:rPr>
        <w:t>供应商名称</w:t>
      </w:r>
      <w:r>
        <w:rPr>
          <w:rFonts w:hint="eastAsia" w:ascii="仿宋" w:hAnsi="仿宋" w:eastAsia="仿宋" w:cs="仿宋"/>
          <w:sz w:val="24"/>
        </w:rPr>
        <w:t>）的法定代表人（或非法人组织负责人）。</w:t>
      </w:r>
    </w:p>
    <w:p w14:paraId="0E52F35A">
      <w:pPr>
        <w:spacing w:line="360" w:lineRule="auto"/>
        <w:ind w:firstLine="480" w:firstLineChars="200"/>
        <w:rPr>
          <w:rFonts w:hint="eastAsia" w:ascii="仿宋" w:hAnsi="仿宋" w:eastAsia="仿宋" w:cs="仿宋"/>
          <w:sz w:val="24"/>
        </w:rPr>
      </w:pPr>
    </w:p>
    <w:p w14:paraId="31D592AB">
      <w:pPr>
        <w:spacing w:line="360" w:lineRule="auto"/>
        <w:ind w:firstLine="480" w:firstLineChars="200"/>
        <w:rPr>
          <w:rFonts w:hint="eastAsia" w:ascii="仿宋" w:hAnsi="仿宋" w:eastAsia="仿宋" w:cs="仿宋"/>
          <w:sz w:val="24"/>
        </w:rPr>
      </w:pPr>
      <w:r>
        <w:rPr>
          <w:rFonts w:hint="eastAsia" w:ascii="仿宋" w:hAnsi="仿宋" w:eastAsia="仿宋" w:cs="仿宋"/>
          <w:sz w:val="24"/>
        </w:rPr>
        <w:t>特此证明。</w:t>
      </w:r>
    </w:p>
    <w:p w14:paraId="1E5F32C0">
      <w:pPr>
        <w:rPr>
          <w:rFonts w:hint="eastAsia" w:ascii="仿宋" w:hAnsi="仿宋" w:eastAsia="仿宋" w:cs="仿宋"/>
          <w:sz w:val="24"/>
        </w:rPr>
      </w:pPr>
    </w:p>
    <w:p w14:paraId="58FDCE07">
      <w:pPr>
        <w:rPr>
          <w:rFonts w:hint="eastAsia" w:ascii="仿宋" w:hAnsi="仿宋" w:eastAsia="仿宋" w:cs="仿宋"/>
          <w:sz w:val="24"/>
        </w:rPr>
      </w:pPr>
    </w:p>
    <w:p w14:paraId="7A3C9BF0">
      <w:pPr>
        <w:rPr>
          <w:rFonts w:hint="eastAsia" w:ascii="仿宋" w:hAnsi="仿宋" w:eastAsia="仿宋" w:cs="仿宋"/>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4F059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noWrap w:val="0"/>
            <w:vAlign w:val="top"/>
          </w:tcPr>
          <w:p w14:paraId="502E2C7C">
            <w:pPr>
              <w:jc w:val="center"/>
              <w:rPr>
                <w:rFonts w:hint="eastAsia" w:ascii="仿宋" w:hAnsi="仿宋" w:eastAsia="仿宋" w:cs="仿宋"/>
                <w:sz w:val="24"/>
              </w:rPr>
            </w:pPr>
            <w:r>
              <w:rPr>
                <w:rFonts w:hint="eastAsia" w:ascii="仿宋" w:hAnsi="仿宋" w:eastAsia="仿宋" w:cs="仿宋"/>
                <w:sz w:val="24"/>
              </w:rPr>
              <w:t>（※法定代表人（或非法人组织负责人）身份证正、反面复印件※）</w:t>
            </w:r>
          </w:p>
        </w:tc>
      </w:tr>
    </w:tbl>
    <w:p w14:paraId="1759A55B">
      <w:pPr>
        <w:rPr>
          <w:rFonts w:hint="eastAsia" w:ascii="仿宋" w:hAnsi="仿宋" w:eastAsia="仿宋" w:cs="仿宋"/>
          <w:sz w:val="24"/>
        </w:rPr>
      </w:pPr>
    </w:p>
    <w:p w14:paraId="574E5B44">
      <w:pPr>
        <w:rPr>
          <w:rFonts w:hint="eastAsia" w:ascii="仿宋" w:hAnsi="仿宋" w:eastAsia="仿宋" w:cs="仿宋"/>
          <w:sz w:val="24"/>
        </w:rPr>
      </w:pPr>
    </w:p>
    <w:p w14:paraId="7B9DBC54">
      <w:pPr>
        <w:rPr>
          <w:rFonts w:hint="eastAsia" w:ascii="仿宋" w:hAnsi="仿宋" w:eastAsia="仿宋" w:cs="仿宋"/>
          <w:sz w:val="24"/>
        </w:rPr>
      </w:pPr>
    </w:p>
    <w:p w14:paraId="3241955A">
      <w:pPr>
        <w:spacing w:line="480" w:lineRule="auto"/>
        <w:rPr>
          <w:rFonts w:hint="eastAsia" w:ascii="仿宋" w:hAnsi="仿宋" w:eastAsia="仿宋" w:cs="仿宋"/>
          <w:sz w:val="24"/>
        </w:rPr>
      </w:pPr>
      <w:r>
        <w:rPr>
          <w:rFonts w:hint="eastAsia" w:ascii="仿宋_GB2312" w:hAnsi="仿宋_GB2312" w:eastAsia="仿宋_GB2312" w:cs="仿宋_GB2312"/>
          <w:sz w:val="24"/>
          <w:szCs w:val="32"/>
        </w:rPr>
        <w:t>供应商名称</w:t>
      </w:r>
      <w:r>
        <w:rPr>
          <w:rFonts w:hint="eastAsia" w:ascii="仿宋" w:hAnsi="仿宋" w:eastAsia="仿宋" w:cs="仿宋"/>
          <w:sz w:val="24"/>
        </w:rPr>
        <w:t>（加盖单位公章）：</w:t>
      </w:r>
      <w:r>
        <w:rPr>
          <w:rFonts w:hint="eastAsia" w:ascii="仿宋" w:hAnsi="仿宋" w:eastAsia="仿宋" w:cs="仿宋"/>
          <w:sz w:val="24"/>
          <w:u w:val="single"/>
        </w:rPr>
        <w:t xml:space="preserve">           </w:t>
      </w:r>
    </w:p>
    <w:p w14:paraId="1539DBBD">
      <w:pPr>
        <w:spacing w:line="48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p>
    <w:p w14:paraId="583768F2">
      <w:pPr>
        <w:outlineLvl w:val="1"/>
        <w:rPr>
          <w:rFonts w:hint="eastAsia" w:ascii="仿宋_GB2312" w:hAnsi="仿宋_GB2312" w:eastAsia="仿宋_GB2312" w:cs="仿宋_GB2312"/>
          <w:b/>
          <w:bCs/>
          <w:sz w:val="28"/>
          <w:szCs w:val="28"/>
        </w:rPr>
      </w:pPr>
      <w:r>
        <w:rPr>
          <w:rFonts w:hint="eastAsia" w:ascii="仿宋" w:hAnsi="仿宋" w:eastAsia="仿宋" w:cs="仿宋"/>
          <w:sz w:val="24"/>
        </w:rPr>
        <w:br w:type="page"/>
      </w:r>
      <w:bookmarkStart w:id="23" w:name="_Toc533340153"/>
      <w:bookmarkStart w:id="24" w:name="_Toc4485630"/>
      <w:r>
        <w:rPr>
          <w:rFonts w:hint="eastAsia" w:ascii="仿宋_GB2312" w:hAnsi="仿宋_GB2312" w:eastAsia="仿宋_GB2312" w:cs="仿宋_GB2312"/>
          <w:b/>
          <w:bCs/>
          <w:sz w:val="28"/>
          <w:szCs w:val="28"/>
        </w:rPr>
        <w:t>格式</w:t>
      </w:r>
      <w:bookmarkEnd w:id="23"/>
      <w:bookmarkEnd w:id="24"/>
      <w:r>
        <w:rPr>
          <w:rFonts w:hint="eastAsia" w:ascii="仿宋_GB2312" w:hAnsi="仿宋_GB2312" w:eastAsia="仿宋_GB2312" w:cs="仿宋_GB2312"/>
          <w:b/>
          <w:bCs/>
          <w:sz w:val="28"/>
          <w:szCs w:val="28"/>
        </w:rPr>
        <w:t>5</w:t>
      </w:r>
    </w:p>
    <w:p w14:paraId="0313A6BF">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法定代表人（或非法人组织负责人）授权委托书</w:t>
      </w:r>
    </w:p>
    <w:p w14:paraId="60F921A4">
      <w:pPr>
        <w:spacing w:line="360" w:lineRule="auto"/>
        <w:ind w:firstLine="480" w:firstLineChars="200"/>
        <w:rPr>
          <w:rFonts w:hint="eastAsia" w:ascii="仿宋" w:hAnsi="仿宋" w:eastAsia="仿宋" w:cs="仿宋"/>
          <w:sz w:val="24"/>
          <w:u w:val="single"/>
        </w:rPr>
      </w:pPr>
      <w:bookmarkStart w:id="25" w:name="_Hlk98429144"/>
      <w:r>
        <w:rPr>
          <w:rFonts w:hint="eastAsia" w:ascii="仿宋" w:hAnsi="仿宋" w:eastAsia="仿宋" w:cs="仿宋"/>
          <w:sz w:val="24"/>
        </w:rPr>
        <w:t>单位名称：</w:t>
      </w:r>
      <w:r>
        <w:rPr>
          <w:rFonts w:hint="eastAsia" w:ascii="仿宋" w:hAnsi="仿宋" w:eastAsia="仿宋" w:cs="仿宋"/>
          <w:sz w:val="24"/>
          <w:u w:val="single"/>
        </w:rPr>
        <w:t xml:space="preserve">                </w:t>
      </w:r>
    </w:p>
    <w:p w14:paraId="41B9CFDB">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法定代表人（或非法人组织负责人）姓名：</w:t>
      </w:r>
      <w:r>
        <w:rPr>
          <w:rFonts w:hint="eastAsia" w:ascii="仿宋" w:hAnsi="仿宋" w:eastAsia="仿宋" w:cs="仿宋"/>
          <w:sz w:val="24"/>
          <w:u w:val="single"/>
        </w:rPr>
        <w:t xml:space="preserve">        </w:t>
      </w: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14:paraId="56B70AC1">
      <w:pPr>
        <w:tabs>
          <w:tab w:val="left" w:pos="5205"/>
        </w:tabs>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住所地：</w:t>
      </w:r>
      <w:r>
        <w:rPr>
          <w:rFonts w:hint="eastAsia" w:ascii="仿宋" w:hAnsi="仿宋" w:eastAsia="仿宋" w:cs="仿宋"/>
          <w:sz w:val="24"/>
          <w:u w:val="single"/>
        </w:rPr>
        <w:t xml:space="preserve">                    </w:t>
      </w:r>
      <w:r>
        <w:rPr>
          <w:rFonts w:hint="eastAsia" w:ascii="仿宋" w:hAnsi="仿宋" w:eastAsia="仿宋" w:cs="仿宋"/>
          <w:sz w:val="24"/>
          <w:u w:val="single"/>
        </w:rPr>
        <w:tab/>
      </w:r>
    </w:p>
    <w:p w14:paraId="31F80735">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授权委托人姓名：</w:t>
      </w:r>
      <w:r>
        <w:rPr>
          <w:rFonts w:hint="eastAsia" w:ascii="仿宋" w:hAnsi="仿宋" w:eastAsia="仿宋" w:cs="仿宋"/>
          <w:sz w:val="24"/>
          <w:u w:val="single"/>
        </w:rPr>
        <w:t xml:space="preserve">                </w:t>
      </w:r>
      <w:r>
        <w:rPr>
          <w:rFonts w:hint="eastAsia" w:ascii="仿宋" w:hAnsi="仿宋" w:eastAsia="仿宋" w:cs="仿宋"/>
          <w:sz w:val="24"/>
        </w:rPr>
        <w:t xml:space="preserve">   身份证号码：</w:t>
      </w:r>
      <w:r>
        <w:rPr>
          <w:rFonts w:hint="eastAsia" w:ascii="仿宋" w:hAnsi="仿宋" w:eastAsia="仿宋" w:cs="仿宋"/>
          <w:sz w:val="24"/>
          <w:u w:val="single"/>
        </w:rPr>
        <w:t xml:space="preserve">             </w:t>
      </w:r>
    </w:p>
    <w:p w14:paraId="69E45F97">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工作单位：</w:t>
      </w:r>
      <w:r>
        <w:rPr>
          <w:rFonts w:hint="eastAsia" w:ascii="仿宋" w:hAnsi="仿宋" w:eastAsia="仿宋" w:cs="仿宋"/>
          <w:sz w:val="24"/>
          <w:u w:val="single"/>
        </w:rPr>
        <w:t xml:space="preserve">                  </w:t>
      </w:r>
    </w:p>
    <w:p w14:paraId="191D3674">
      <w:pPr>
        <w:spacing w:line="360" w:lineRule="auto"/>
        <w:ind w:firstLine="480" w:firstLineChars="200"/>
        <w:rPr>
          <w:rFonts w:hint="eastAsia" w:ascii="仿宋" w:hAnsi="仿宋" w:eastAsia="仿宋" w:cs="仿宋"/>
          <w:sz w:val="24"/>
          <w:u w:val="single"/>
        </w:rPr>
      </w:pPr>
      <w:r>
        <w:rPr>
          <w:rFonts w:hint="eastAsia" w:ascii="仿宋" w:hAnsi="仿宋" w:eastAsia="仿宋" w:cs="仿宋"/>
          <w:sz w:val="24"/>
        </w:rPr>
        <w:t>住址：</w:t>
      </w:r>
      <w:r>
        <w:rPr>
          <w:rFonts w:hint="eastAsia" w:ascii="仿宋" w:hAnsi="仿宋" w:eastAsia="仿宋" w:cs="仿宋"/>
          <w:sz w:val="24"/>
          <w:u w:val="single"/>
        </w:rPr>
        <w:t xml:space="preserve">                      </w:t>
      </w:r>
      <w:r>
        <w:rPr>
          <w:rFonts w:hint="eastAsia" w:ascii="仿宋" w:hAnsi="仿宋" w:eastAsia="仿宋" w:cs="仿宋"/>
          <w:sz w:val="24"/>
        </w:rPr>
        <w:t xml:space="preserve">                   电话：</w:t>
      </w:r>
      <w:r>
        <w:rPr>
          <w:rFonts w:hint="eastAsia" w:ascii="仿宋" w:hAnsi="仿宋" w:eastAsia="仿宋" w:cs="仿宋"/>
          <w:sz w:val="24"/>
          <w:u w:val="single"/>
        </w:rPr>
        <w:t xml:space="preserve">               </w:t>
      </w:r>
    </w:p>
    <w:p w14:paraId="6B9AB601">
      <w:pPr>
        <w:spacing w:line="360" w:lineRule="auto"/>
        <w:ind w:firstLine="480" w:firstLineChars="200"/>
        <w:rPr>
          <w:rFonts w:hint="eastAsia" w:ascii="仿宋" w:hAnsi="仿宋" w:eastAsia="仿宋" w:cs="仿宋"/>
          <w:sz w:val="24"/>
        </w:rPr>
      </w:pPr>
      <w:r>
        <w:rPr>
          <w:rFonts w:hint="eastAsia" w:ascii="仿宋" w:hAnsi="仿宋" w:eastAsia="仿宋" w:cs="仿宋"/>
          <w:sz w:val="24"/>
        </w:rPr>
        <w:t>现委托</w:t>
      </w:r>
      <w:r>
        <w:rPr>
          <w:rFonts w:hint="eastAsia" w:ascii="仿宋" w:hAnsi="仿宋" w:eastAsia="仿宋" w:cs="仿宋"/>
          <w:sz w:val="24"/>
          <w:u w:val="single"/>
        </w:rPr>
        <w:t xml:space="preserve">           </w:t>
      </w:r>
      <w:r>
        <w:rPr>
          <w:rFonts w:hint="eastAsia" w:ascii="仿宋" w:hAnsi="仿宋" w:eastAsia="仿宋" w:cs="仿宋"/>
          <w:sz w:val="24"/>
        </w:rPr>
        <w:t>就</w:t>
      </w:r>
      <w:r>
        <w:rPr>
          <w:rFonts w:hint="eastAsia" w:ascii="仿宋" w:hAnsi="仿宋" w:eastAsia="仿宋" w:cs="仿宋"/>
          <w:sz w:val="24"/>
          <w:u w:val="single"/>
        </w:rPr>
        <w:t>（项目名称、包号）</w:t>
      </w:r>
      <w:r>
        <w:rPr>
          <w:rFonts w:hint="eastAsia" w:ascii="仿宋" w:hAnsi="仿宋" w:eastAsia="仿宋" w:cs="仿宋"/>
          <w:sz w:val="24"/>
        </w:rPr>
        <w:t>采购活动，以我单位名义处理一切与之有关的事务。</w:t>
      </w:r>
    </w:p>
    <w:p w14:paraId="1CE6499F">
      <w:pPr>
        <w:spacing w:line="360" w:lineRule="auto"/>
        <w:ind w:firstLine="480" w:firstLineChars="200"/>
        <w:rPr>
          <w:rFonts w:hint="eastAsia" w:ascii="仿宋" w:hAnsi="仿宋" w:eastAsia="仿宋" w:cs="仿宋"/>
          <w:sz w:val="24"/>
        </w:rPr>
      </w:pPr>
      <w:r>
        <w:rPr>
          <w:rFonts w:hint="eastAsia" w:ascii="仿宋" w:hAnsi="仿宋" w:eastAsia="仿宋" w:cs="仿宋"/>
          <w:sz w:val="24"/>
        </w:rPr>
        <w:t>本授权书于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日签字或盖章生效，无转委托，特此声明。</w:t>
      </w:r>
    </w:p>
    <w:p w14:paraId="7829AD3B">
      <w:pPr>
        <w:spacing w:line="360" w:lineRule="auto"/>
        <w:rPr>
          <w:rFonts w:hint="eastAsia" w:ascii="仿宋" w:hAnsi="仿宋" w:eastAsia="仿宋" w:cs="仿宋"/>
          <w:sz w:val="24"/>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28"/>
      </w:tblGrid>
      <w:tr w14:paraId="238F3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0" w:hRule="atLeast"/>
          <w:jc w:val="center"/>
        </w:trPr>
        <w:tc>
          <w:tcPr>
            <w:tcW w:w="8228" w:type="dxa"/>
            <w:noWrap w:val="0"/>
            <w:vAlign w:val="top"/>
          </w:tcPr>
          <w:p w14:paraId="4AC266C9">
            <w:pPr>
              <w:jc w:val="center"/>
              <w:rPr>
                <w:rFonts w:hint="eastAsia" w:ascii="仿宋" w:hAnsi="仿宋" w:eastAsia="仿宋" w:cs="仿宋"/>
                <w:sz w:val="24"/>
              </w:rPr>
            </w:pPr>
            <w:r>
              <w:rPr>
                <w:rFonts w:hint="eastAsia" w:ascii="仿宋" w:hAnsi="仿宋" w:eastAsia="仿宋" w:cs="仿宋"/>
                <w:sz w:val="24"/>
              </w:rPr>
              <w:t>（※授权委托人身份证正、反面复印件※）</w:t>
            </w:r>
          </w:p>
        </w:tc>
      </w:tr>
    </w:tbl>
    <w:p w14:paraId="2202DDA1">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委托人（加盖单位公章）：              </w:t>
      </w:r>
    </w:p>
    <w:p w14:paraId="085778D1">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法定代表人（或非法人组织负责人）（签字或盖章）：                    </w:t>
      </w:r>
    </w:p>
    <w:p w14:paraId="194F6833">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授权委托人（签字或盖章）：              </w:t>
      </w:r>
    </w:p>
    <w:p w14:paraId="50C0E9DF">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详细通讯地址：                            邮政编码 ：              </w:t>
      </w:r>
    </w:p>
    <w:p w14:paraId="11DEAD63">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传        真：                            电     话：              </w:t>
      </w:r>
    </w:p>
    <w:p w14:paraId="5A20A377">
      <w:pPr>
        <w:spacing w:line="360" w:lineRule="auto"/>
        <w:ind w:firstLine="480" w:firstLineChars="200"/>
        <w:rPr>
          <w:rFonts w:hint="eastAsia" w:ascii="仿宋" w:hAnsi="仿宋" w:eastAsia="仿宋" w:cs="仿宋"/>
          <w:sz w:val="24"/>
        </w:rPr>
      </w:pPr>
      <w:r>
        <w:rPr>
          <w:rFonts w:hint="eastAsia" w:ascii="仿宋" w:hAnsi="仿宋" w:eastAsia="仿宋" w:cs="仿宋"/>
          <w:sz w:val="24"/>
        </w:rPr>
        <w:t xml:space="preserve">日        期：                      </w:t>
      </w:r>
    </w:p>
    <w:bookmarkEnd w:id="25"/>
    <w:p w14:paraId="76D27951">
      <w:pPr>
        <w:pStyle w:val="3"/>
        <w:adjustRightInd w:val="0"/>
        <w:snapToGrid w:val="0"/>
        <w:spacing w:before="0" w:after="0" w:line="240" w:lineRule="auto"/>
        <w:jc w:val="left"/>
        <w:rPr>
          <w:rFonts w:hint="eastAsia" w:ascii="仿宋_GB2312" w:hAnsi="仿宋_GB2312" w:eastAsia="仿宋_GB2312" w:cs="仿宋_GB2312"/>
          <w:szCs w:val="28"/>
        </w:rPr>
      </w:pPr>
      <w:r>
        <w:rPr>
          <w:rFonts w:hint="eastAsia" w:ascii="仿宋_GB2312" w:hAnsi="仿宋_GB2312" w:eastAsia="仿宋_GB2312" w:cs="仿宋_GB2312"/>
          <w:szCs w:val="21"/>
          <w:u w:val="single"/>
        </w:rPr>
        <w:br w:type="page"/>
      </w:r>
      <w:bookmarkStart w:id="26" w:name="_Toc533340154"/>
      <w:bookmarkStart w:id="27" w:name="_Toc4485631"/>
      <w:r>
        <w:rPr>
          <w:rFonts w:hint="eastAsia" w:ascii="仿宋_GB2312" w:hAnsi="仿宋_GB2312" w:eastAsia="仿宋_GB2312" w:cs="仿宋_GB2312"/>
          <w:sz w:val="28"/>
        </w:rPr>
        <w:t>格式6</w:t>
      </w:r>
    </w:p>
    <w:p w14:paraId="1417EC7E">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具有良好的商业信誉和健全的财务会计制度的承诺函</w:t>
      </w:r>
    </w:p>
    <w:p w14:paraId="5B0A5205">
      <w:pPr>
        <w:spacing w:before="319" w:beforeLines="100" w:after="319" w:afterLines="100" w:line="480" w:lineRule="exact"/>
        <w:ind w:right="630" w:rightChars="3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（格式自拟）</w:t>
      </w:r>
    </w:p>
    <w:p w14:paraId="576D0A04">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0DCC2F0C">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31E2E9A4">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323B10A9">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0C054F20">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0140EC29">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14BC81D5">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5814B747">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39FEDD3E">
      <w:pPr>
        <w:adjustRightInd w:val="0"/>
        <w:snapToGrid w:val="0"/>
        <w:spacing w:line="360" w:lineRule="auto"/>
        <w:ind w:right="105" w:rightChars="50" w:firstLine="476" w:firstLineChars="227"/>
        <w:jc w:val="left"/>
        <w:rPr>
          <w:rFonts w:hint="eastAsia" w:ascii="仿宋_GB2312" w:hAnsi="仿宋_GB2312" w:eastAsia="仿宋_GB2312" w:cs="仿宋_GB2312"/>
          <w:szCs w:val="21"/>
        </w:rPr>
      </w:pPr>
    </w:p>
    <w:p w14:paraId="137837BE">
      <w:pPr>
        <w:snapToGrid w:val="0"/>
        <w:spacing w:line="480" w:lineRule="auto"/>
        <w:rPr>
          <w:rFonts w:hint="eastAsia" w:ascii="仿宋" w:hAnsi="仿宋" w:eastAsia="仿宋" w:cs="仿宋"/>
          <w:sz w:val="24"/>
        </w:rPr>
      </w:pPr>
      <w:r>
        <w:rPr>
          <w:rFonts w:hint="eastAsia" w:ascii="仿宋_GB2312" w:hAnsi="仿宋_GB2312" w:eastAsia="仿宋_GB2312" w:cs="仿宋_GB2312"/>
          <w:sz w:val="24"/>
          <w:szCs w:val="32"/>
        </w:rPr>
        <w:t>供应商名称</w:t>
      </w:r>
      <w:r>
        <w:rPr>
          <w:rFonts w:hint="eastAsia" w:ascii="仿宋" w:hAnsi="仿宋" w:eastAsia="仿宋" w:cs="仿宋"/>
          <w:sz w:val="24"/>
        </w:rPr>
        <w:t>（加盖单位公章）：</w:t>
      </w:r>
      <w:r>
        <w:rPr>
          <w:rFonts w:hint="eastAsia" w:ascii="仿宋" w:hAnsi="仿宋" w:eastAsia="仿宋" w:cs="仿宋"/>
          <w:sz w:val="24"/>
          <w:u w:val="single"/>
        </w:rPr>
        <w:t xml:space="preserve">           </w:t>
      </w:r>
    </w:p>
    <w:p w14:paraId="4815116F">
      <w:pPr>
        <w:snapToGrid w:val="0"/>
        <w:spacing w:line="480" w:lineRule="auto"/>
        <w:rPr>
          <w:rFonts w:hint="eastAsia" w:ascii="仿宋" w:hAnsi="仿宋" w:eastAsia="仿宋" w:cs="仿宋"/>
          <w:sz w:val="24"/>
        </w:rPr>
      </w:pPr>
      <w:r>
        <w:rPr>
          <w:rFonts w:hint="eastAsia" w:ascii="仿宋" w:hAnsi="仿宋" w:eastAsia="仿宋" w:cs="仿宋"/>
          <w:sz w:val="24"/>
        </w:rPr>
        <w:t>法定代表人（或非法人组织负责人）或其授权委托人(签字或盖章)：</w:t>
      </w:r>
      <w:r>
        <w:rPr>
          <w:rFonts w:hint="eastAsia" w:ascii="仿宋" w:hAnsi="仿宋" w:eastAsia="仿宋" w:cs="仿宋"/>
          <w:sz w:val="24"/>
          <w:u w:val="single"/>
        </w:rPr>
        <w:t xml:space="preserve">           </w:t>
      </w:r>
    </w:p>
    <w:p w14:paraId="0127924F">
      <w:pPr>
        <w:adjustRightInd w:val="0"/>
        <w:snapToGrid w:val="0"/>
        <w:spacing w:line="360" w:lineRule="auto"/>
        <w:ind w:right="105" w:rightChars="50"/>
        <w:jc w:val="left"/>
        <w:rPr>
          <w:rFonts w:hint="eastAsia" w:ascii="仿宋" w:hAnsi="仿宋" w:eastAsia="仿宋" w:cs="仿宋"/>
          <w:sz w:val="24"/>
          <w:u w:val="single"/>
        </w:rPr>
      </w:pPr>
      <w:r>
        <w:rPr>
          <w:rFonts w:hint="eastAsia" w:ascii="仿宋" w:hAnsi="仿宋" w:eastAsia="仿宋" w:cs="仿宋"/>
          <w:sz w:val="24"/>
        </w:rPr>
        <w:t>日期：</w:t>
      </w:r>
      <w:r>
        <w:rPr>
          <w:rFonts w:hint="eastAsia" w:ascii="仿宋" w:hAnsi="仿宋" w:eastAsia="仿宋" w:cs="仿宋"/>
          <w:sz w:val="24"/>
          <w:u w:val="single"/>
        </w:rPr>
        <w:t xml:space="preserve">                </w:t>
      </w:r>
    </w:p>
    <w:p w14:paraId="6AC0914A">
      <w:pPr>
        <w:adjustRightInd w:val="0"/>
        <w:snapToGrid w:val="0"/>
        <w:spacing w:line="360" w:lineRule="auto"/>
        <w:ind w:right="105" w:rightChars="50"/>
        <w:jc w:val="left"/>
        <w:rPr>
          <w:rFonts w:hint="eastAsia" w:ascii="仿宋_GB2312" w:hAnsi="仿宋_GB2312" w:eastAsia="仿宋_GB2312" w:cs="仿宋_GB2312"/>
          <w:u w:val="single"/>
        </w:rPr>
      </w:pPr>
    </w:p>
    <w:p w14:paraId="3BF3A168">
      <w:pPr>
        <w:pStyle w:val="3"/>
        <w:adjustRightInd w:val="0"/>
        <w:snapToGrid w:val="0"/>
        <w:spacing w:before="0" w:after="0" w:line="240" w:lineRule="auto"/>
        <w:jc w:val="left"/>
        <w:rPr>
          <w:rFonts w:hint="eastAsia" w:ascii="仿宋_GB2312" w:hAnsi="仿宋_GB2312" w:eastAsia="仿宋_GB2312" w:cs="仿宋_GB2312"/>
          <w:sz w:val="28"/>
        </w:rPr>
      </w:pPr>
      <w:r>
        <w:rPr>
          <w:rFonts w:hint="eastAsia" w:ascii="仿宋_GB2312" w:hAnsi="仿宋_GB2312" w:eastAsia="仿宋_GB2312" w:cs="仿宋_GB2312"/>
          <w:szCs w:val="21"/>
          <w:u w:val="single"/>
        </w:rPr>
        <w:br w:type="page"/>
      </w:r>
      <w:bookmarkEnd w:id="26"/>
      <w:bookmarkEnd w:id="27"/>
      <w:bookmarkStart w:id="28" w:name="_Toc4485632"/>
      <w:bookmarkStart w:id="29" w:name="_Toc533340155"/>
      <w:r>
        <w:rPr>
          <w:rFonts w:hint="eastAsia" w:ascii="仿宋_GB2312" w:hAnsi="仿宋_GB2312" w:eastAsia="仿宋_GB2312" w:cs="仿宋_GB2312"/>
          <w:sz w:val="28"/>
        </w:rPr>
        <w:t>格式</w:t>
      </w:r>
      <w:bookmarkEnd w:id="28"/>
      <w:bookmarkEnd w:id="29"/>
      <w:r>
        <w:rPr>
          <w:rFonts w:hint="eastAsia" w:ascii="仿宋_GB2312" w:hAnsi="仿宋_GB2312" w:eastAsia="仿宋_GB2312" w:cs="仿宋_GB2312"/>
          <w:sz w:val="28"/>
        </w:rPr>
        <w:t>7</w:t>
      </w:r>
    </w:p>
    <w:p w14:paraId="6091DF9E">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 参加采购前3年内未受到政府部门行政处罚，在经营活动中没有重大违法记录的书面声明</w:t>
      </w:r>
    </w:p>
    <w:p w14:paraId="1DE7A051">
      <w:pPr>
        <w:spacing w:line="360" w:lineRule="auto"/>
        <w:ind w:right="630" w:rightChars="300"/>
        <w:rPr>
          <w:rFonts w:hint="eastAsia" w:ascii="仿宋" w:hAnsi="仿宋" w:eastAsia="仿宋" w:cs="仿宋"/>
          <w:bCs/>
          <w:sz w:val="24"/>
        </w:rPr>
      </w:pPr>
      <w:r>
        <w:rPr>
          <w:rFonts w:hint="eastAsia" w:ascii="仿宋" w:hAnsi="仿宋" w:eastAsia="仿宋" w:cs="仿宋"/>
          <w:bCs/>
          <w:sz w:val="24"/>
        </w:rPr>
        <w:t>沈阳市</w:t>
      </w:r>
      <w:r>
        <w:rPr>
          <w:rFonts w:hint="eastAsia" w:ascii="仿宋" w:hAnsi="仿宋" w:eastAsia="仿宋" w:cs="仿宋"/>
          <w:bCs/>
          <w:sz w:val="24"/>
          <w:lang w:val="en-US" w:eastAsia="zh-CN"/>
        </w:rPr>
        <w:t>儿童</w:t>
      </w:r>
      <w:r>
        <w:rPr>
          <w:rFonts w:hint="eastAsia" w:ascii="仿宋" w:hAnsi="仿宋" w:eastAsia="仿宋" w:cs="仿宋"/>
          <w:bCs/>
          <w:sz w:val="24"/>
        </w:rPr>
        <w:t>医院：</w:t>
      </w:r>
    </w:p>
    <w:p w14:paraId="2308BCB2">
      <w:pPr>
        <w:spacing w:line="360" w:lineRule="auto"/>
        <w:ind w:right="-21" w:rightChars="-10" w:firstLine="564" w:firstLineChars="235"/>
        <w:rPr>
          <w:rFonts w:hint="eastAsia" w:ascii="仿宋" w:hAnsi="仿宋" w:eastAsia="仿宋" w:cs="仿宋"/>
          <w:sz w:val="24"/>
        </w:rPr>
      </w:pPr>
      <w:r>
        <w:rPr>
          <w:rFonts w:hint="eastAsia" w:ascii="仿宋" w:hAnsi="仿宋" w:eastAsia="仿宋" w:cs="仿宋"/>
          <w:sz w:val="24"/>
        </w:rPr>
        <w:t>在本项目提交响应文件截止时间前，我单位参加本次采购活动前3年内在经营活动中没有因违法经营受到刑事处罚或者责令停产停业、吊销许可证或者执照、较大数额罚款等行政处罚的重大违法记录；通过“信用中国”(网站：www.creditchina.gov.cn/)、“中国政府采购网”（网站www.ccgp.gov.cn）等渠道查询，我单位未被列入失信被执行人、重大税收违法案件当事人名单、政府采购严重违法失信行为记录名单。</w:t>
      </w:r>
    </w:p>
    <w:p w14:paraId="752C149B">
      <w:pPr>
        <w:tabs>
          <w:tab w:val="left" w:pos="10065"/>
        </w:tabs>
        <w:spacing w:line="360" w:lineRule="auto"/>
        <w:ind w:right="-21" w:rightChars="-10" w:firstLine="424" w:firstLineChars="177"/>
        <w:rPr>
          <w:rFonts w:hint="eastAsia" w:ascii="仿宋" w:hAnsi="仿宋" w:eastAsia="仿宋" w:cs="仿宋"/>
          <w:sz w:val="24"/>
        </w:rPr>
      </w:pPr>
      <w:r>
        <w:rPr>
          <w:rFonts w:hint="eastAsia" w:ascii="仿宋" w:hAnsi="仿宋" w:eastAsia="仿宋" w:cs="仿宋"/>
          <w:sz w:val="24"/>
        </w:rPr>
        <w:t>如发现我单位提供的声明函不实时，我单位将按照《政府采购法》有关提供虚假材料的规定，接受处罚。</w:t>
      </w:r>
    </w:p>
    <w:p w14:paraId="715AFD99">
      <w:pPr>
        <w:spacing w:line="360" w:lineRule="auto"/>
        <w:ind w:right="1050" w:rightChars="500" w:firstLine="480" w:firstLineChars="200"/>
        <w:rPr>
          <w:rFonts w:hint="eastAsia" w:ascii="仿宋" w:hAnsi="仿宋" w:eastAsia="仿宋" w:cs="仿宋"/>
          <w:sz w:val="24"/>
        </w:rPr>
      </w:pPr>
      <w:r>
        <w:rPr>
          <w:rFonts w:hint="eastAsia" w:ascii="仿宋" w:hAnsi="仿宋" w:eastAsia="仿宋" w:cs="仿宋"/>
          <w:sz w:val="24"/>
        </w:rPr>
        <w:t>特此声明。</w:t>
      </w:r>
    </w:p>
    <w:p w14:paraId="290F6F3F">
      <w:pPr>
        <w:spacing w:line="500" w:lineRule="exact"/>
        <w:ind w:right="1050" w:rightChars="500"/>
        <w:rPr>
          <w:rFonts w:hint="eastAsia" w:ascii="仿宋" w:hAnsi="仿宋" w:eastAsia="仿宋" w:cs="仿宋"/>
          <w:sz w:val="24"/>
        </w:rPr>
      </w:pPr>
    </w:p>
    <w:p w14:paraId="0B665CAF">
      <w:pPr>
        <w:spacing w:before="159" w:beforeLines="50" w:after="159" w:afterLines="50" w:line="400" w:lineRule="exact"/>
        <w:ind w:right="1050" w:rightChars="500"/>
        <w:rPr>
          <w:rFonts w:hint="eastAsia" w:ascii="仿宋" w:hAnsi="仿宋" w:eastAsia="仿宋" w:cs="仿宋"/>
          <w:sz w:val="24"/>
        </w:rPr>
      </w:pPr>
    </w:p>
    <w:p w14:paraId="75DBDCFB">
      <w:pPr>
        <w:spacing w:before="159" w:beforeLines="50" w:after="159" w:afterLines="50" w:line="400" w:lineRule="exact"/>
        <w:ind w:right="1050" w:rightChars="500"/>
        <w:rPr>
          <w:rFonts w:hint="eastAsia" w:ascii="仿宋" w:hAnsi="仿宋" w:eastAsia="仿宋" w:cs="仿宋"/>
          <w:sz w:val="24"/>
        </w:rPr>
      </w:pPr>
    </w:p>
    <w:p w14:paraId="008B6A22">
      <w:pPr>
        <w:spacing w:before="159" w:beforeLines="50" w:after="159" w:afterLines="50" w:line="400" w:lineRule="exact"/>
        <w:ind w:right="1050" w:rightChars="500"/>
        <w:rPr>
          <w:rFonts w:hint="eastAsia" w:ascii="仿宋" w:hAnsi="仿宋" w:eastAsia="仿宋" w:cs="仿宋"/>
          <w:sz w:val="24"/>
        </w:rPr>
      </w:pPr>
    </w:p>
    <w:p w14:paraId="570E8AA0">
      <w:pPr>
        <w:spacing w:line="360" w:lineRule="exact"/>
        <w:ind w:right="1050" w:rightChars="500"/>
        <w:rPr>
          <w:rFonts w:hint="eastAsia" w:ascii="仿宋" w:hAnsi="仿宋" w:eastAsia="仿宋" w:cs="仿宋"/>
          <w:sz w:val="24"/>
        </w:rPr>
      </w:pPr>
    </w:p>
    <w:p w14:paraId="3E71C72A">
      <w:pPr>
        <w:spacing w:line="480" w:lineRule="auto"/>
        <w:rPr>
          <w:rFonts w:hint="eastAsia" w:ascii="仿宋" w:hAnsi="仿宋" w:eastAsia="仿宋" w:cs="仿宋"/>
          <w:sz w:val="24"/>
        </w:rPr>
      </w:pPr>
      <w:r>
        <w:rPr>
          <w:rFonts w:hint="eastAsia" w:ascii="仿宋_GB2312" w:hAnsi="仿宋_GB2312" w:eastAsia="仿宋_GB2312" w:cs="仿宋_GB2312"/>
          <w:sz w:val="24"/>
          <w:szCs w:val="32"/>
        </w:rPr>
        <w:t>供应商名称</w:t>
      </w:r>
      <w:r>
        <w:rPr>
          <w:rFonts w:hint="eastAsia" w:ascii="仿宋" w:hAnsi="仿宋" w:eastAsia="仿宋" w:cs="仿宋"/>
          <w:sz w:val="24"/>
        </w:rPr>
        <w:t>（加盖单位公章）：</w:t>
      </w:r>
      <w:r>
        <w:rPr>
          <w:rFonts w:hint="eastAsia" w:ascii="仿宋" w:hAnsi="仿宋" w:eastAsia="仿宋" w:cs="仿宋"/>
          <w:sz w:val="24"/>
          <w:u w:val="single"/>
        </w:rPr>
        <w:t xml:space="preserve">           </w:t>
      </w:r>
    </w:p>
    <w:p w14:paraId="2BAA16E1">
      <w:pPr>
        <w:spacing w:line="480" w:lineRule="auto"/>
        <w:rPr>
          <w:rFonts w:hint="eastAsia" w:ascii="仿宋" w:hAnsi="仿宋" w:eastAsia="仿宋" w:cs="仿宋"/>
          <w:sz w:val="24"/>
        </w:rPr>
      </w:pPr>
      <w:r>
        <w:rPr>
          <w:rFonts w:hint="eastAsia" w:ascii="仿宋" w:hAnsi="仿宋" w:eastAsia="仿宋" w:cs="仿宋"/>
          <w:sz w:val="24"/>
        </w:rPr>
        <w:t>法定代表人（或非法人组织负责人）或其授权委托人(签字或盖章)：</w:t>
      </w:r>
      <w:r>
        <w:rPr>
          <w:rFonts w:hint="eastAsia" w:ascii="仿宋" w:hAnsi="仿宋" w:eastAsia="仿宋" w:cs="仿宋"/>
          <w:sz w:val="24"/>
          <w:u w:val="single"/>
        </w:rPr>
        <w:t xml:space="preserve">           </w:t>
      </w:r>
    </w:p>
    <w:p w14:paraId="6EF12592">
      <w:pPr>
        <w:spacing w:line="48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p>
    <w:p w14:paraId="11398173">
      <w:pPr>
        <w:spacing w:before="319" w:beforeLines="100" w:after="319" w:afterLines="100" w:line="360" w:lineRule="auto"/>
        <w:ind w:right="-21" w:rightChars="-10"/>
        <w:jc w:val="left"/>
        <w:rPr>
          <w:rFonts w:hint="eastAsia" w:ascii="仿宋_GB2312" w:hAnsi="仿宋_GB2312" w:eastAsia="仿宋_GB2312" w:cs="仿宋_GB2312"/>
          <w:b/>
          <w:sz w:val="28"/>
          <w:szCs w:val="28"/>
        </w:rPr>
      </w:pPr>
    </w:p>
    <w:p w14:paraId="04371BDF">
      <w:pPr>
        <w:spacing w:before="319" w:beforeLines="100" w:after="319" w:afterLines="100" w:line="360" w:lineRule="auto"/>
        <w:ind w:right="-21" w:rightChars="-10"/>
        <w:jc w:val="left"/>
        <w:rPr>
          <w:rFonts w:hint="eastAsia" w:ascii="仿宋_GB2312" w:hAnsi="仿宋_GB2312" w:eastAsia="仿宋_GB2312" w:cs="仿宋_GB2312"/>
          <w:b/>
          <w:sz w:val="28"/>
          <w:szCs w:val="28"/>
        </w:rPr>
      </w:pPr>
    </w:p>
    <w:p w14:paraId="3FFCFD60">
      <w:pPr>
        <w:pStyle w:val="3"/>
        <w:adjustRightInd w:val="0"/>
        <w:snapToGrid w:val="0"/>
        <w:spacing w:before="0" w:after="0" w:line="240" w:lineRule="auto"/>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格式8</w:t>
      </w:r>
    </w:p>
    <w:p w14:paraId="470EBA7E">
      <w:pPr>
        <w:pStyle w:val="3"/>
        <w:adjustRightInd w:val="0"/>
        <w:snapToGrid w:val="0"/>
        <w:spacing w:line="240" w:lineRule="auto"/>
        <w:jc w:val="center"/>
        <w:rPr>
          <w:rFonts w:ascii="仿宋_GB2312" w:hAnsi="仿宋_GB2312" w:eastAsia="仿宋_GB2312" w:cs="仿宋_GB2312"/>
          <w:bCs/>
          <w:szCs w:val="21"/>
        </w:rPr>
      </w:pPr>
      <w:r>
        <w:rPr>
          <w:rFonts w:hint="eastAsia" w:ascii="仿宋_GB2312" w:hAnsi="仿宋_GB2312" w:eastAsia="仿宋_GB2312" w:cs="仿宋_GB2312"/>
          <w:szCs w:val="21"/>
        </w:rPr>
        <w:t>具备履行合同所必需的设备和专业技术能力声明函</w:t>
      </w:r>
    </w:p>
    <w:p w14:paraId="33F003BE">
      <w:pPr>
        <w:pStyle w:val="3"/>
        <w:adjustRightInd w:val="0"/>
        <w:snapToGrid w:val="0"/>
        <w:spacing w:line="240" w:lineRule="auto"/>
        <w:jc w:val="center"/>
        <w:rPr>
          <w:rFonts w:ascii="仿宋_GB2312" w:hAnsi="仿宋_GB2312" w:eastAsia="仿宋_GB2312" w:cs="仿宋_GB2312"/>
          <w:bCs/>
          <w:szCs w:val="21"/>
        </w:rPr>
      </w:pPr>
      <w:r>
        <w:rPr>
          <w:rFonts w:hint="eastAsia" w:ascii="仿宋_GB2312" w:hAnsi="仿宋_GB2312" w:eastAsia="仿宋_GB2312" w:cs="仿宋_GB2312"/>
          <w:bCs/>
          <w:szCs w:val="21"/>
        </w:rPr>
        <w:t>（格式自拟）</w:t>
      </w:r>
    </w:p>
    <w:p w14:paraId="158B6999"/>
    <w:p w14:paraId="19E93F6B"/>
    <w:p w14:paraId="0F563278"/>
    <w:p w14:paraId="3EBE5FAF"/>
    <w:p w14:paraId="661B80FE"/>
    <w:p w14:paraId="05723F8C"/>
    <w:p w14:paraId="5E2D1A09"/>
    <w:p w14:paraId="25470E9E"/>
    <w:p w14:paraId="0E2E822C"/>
    <w:p w14:paraId="0AF9574D"/>
    <w:p w14:paraId="46E81FDD"/>
    <w:p w14:paraId="15C48E64">
      <w:pPr>
        <w:rPr>
          <w:rFonts w:hint="eastAsia" w:ascii="仿宋_GB2312" w:hAnsi="仿宋_GB2312" w:eastAsia="仿宋_GB2312" w:cs="仿宋_GB2312"/>
          <w:szCs w:val="21"/>
        </w:rPr>
      </w:pPr>
    </w:p>
    <w:p w14:paraId="0758B6A6">
      <w:pPr>
        <w:rPr>
          <w:rFonts w:hint="eastAsia" w:ascii="仿宋_GB2312" w:hAnsi="仿宋_GB2312" w:eastAsia="仿宋_GB2312" w:cs="仿宋_GB2312"/>
          <w:szCs w:val="21"/>
        </w:rPr>
      </w:pPr>
    </w:p>
    <w:p w14:paraId="74051B2F">
      <w:pPr>
        <w:rPr>
          <w:rFonts w:hint="eastAsia" w:ascii="仿宋_GB2312" w:hAnsi="仿宋_GB2312" w:eastAsia="仿宋_GB2312" w:cs="仿宋_GB2312"/>
          <w:szCs w:val="21"/>
        </w:rPr>
      </w:pPr>
    </w:p>
    <w:p w14:paraId="0643E4E8">
      <w:pPr>
        <w:rPr>
          <w:rFonts w:hint="eastAsia" w:ascii="仿宋_GB2312" w:hAnsi="仿宋_GB2312" w:eastAsia="仿宋_GB2312" w:cs="仿宋_GB2312"/>
          <w:szCs w:val="21"/>
        </w:rPr>
      </w:pPr>
    </w:p>
    <w:p w14:paraId="301BB09E">
      <w:pPr>
        <w:rPr>
          <w:rFonts w:hint="eastAsia" w:ascii="仿宋_GB2312" w:hAnsi="仿宋_GB2312" w:eastAsia="仿宋_GB2312" w:cs="仿宋_GB2312"/>
          <w:szCs w:val="21"/>
        </w:rPr>
      </w:pPr>
    </w:p>
    <w:p w14:paraId="709AAB87">
      <w:pPr>
        <w:rPr>
          <w:rFonts w:hint="eastAsia" w:ascii="仿宋_GB2312" w:hAnsi="仿宋_GB2312" w:eastAsia="仿宋_GB2312" w:cs="仿宋_GB2312"/>
          <w:szCs w:val="21"/>
        </w:rPr>
      </w:pPr>
    </w:p>
    <w:p w14:paraId="5395362A">
      <w:pPr>
        <w:rPr>
          <w:rFonts w:hint="eastAsia" w:ascii="仿宋_GB2312" w:hAnsi="仿宋_GB2312" w:eastAsia="仿宋_GB2312" w:cs="仿宋_GB2312"/>
          <w:szCs w:val="21"/>
        </w:rPr>
      </w:pPr>
    </w:p>
    <w:p w14:paraId="101F9BC3">
      <w:pPr>
        <w:rPr>
          <w:rFonts w:hint="eastAsia" w:ascii="仿宋_GB2312" w:hAnsi="仿宋_GB2312" w:eastAsia="仿宋_GB2312" w:cs="仿宋_GB2312"/>
          <w:szCs w:val="21"/>
        </w:rPr>
      </w:pPr>
    </w:p>
    <w:p w14:paraId="09F09117">
      <w:pPr>
        <w:rPr>
          <w:rFonts w:hint="eastAsia" w:ascii="仿宋_GB2312" w:hAnsi="仿宋_GB2312" w:eastAsia="仿宋_GB2312" w:cs="仿宋_GB2312"/>
          <w:szCs w:val="21"/>
        </w:rPr>
      </w:pPr>
    </w:p>
    <w:p w14:paraId="67C247E4">
      <w:pPr>
        <w:rPr>
          <w:rFonts w:hint="eastAsia" w:ascii="仿宋_GB2312" w:hAnsi="仿宋_GB2312" w:eastAsia="仿宋_GB2312" w:cs="仿宋_GB2312"/>
          <w:szCs w:val="21"/>
        </w:rPr>
      </w:pPr>
    </w:p>
    <w:p w14:paraId="24FAADA1">
      <w:pPr>
        <w:rPr>
          <w:rFonts w:hint="eastAsia" w:ascii="仿宋_GB2312" w:hAnsi="仿宋_GB2312" w:eastAsia="仿宋_GB2312" w:cs="仿宋_GB2312"/>
          <w:szCs w:val="21"/>
        </w:rPr>
      </w:pPr>
    </w:p>
    <w:p w14:paraId="68CA64B7">
      <w:pPr>
        <w:rPr>
          <w:rFonts w:hint="eastAsia" w:ascii="仿宋_GB2312" w:hAnsi="仿宋_GB2312" w:eastAsia="仿宋_GB2312" w:cs="仿宋_GB2312"/>
          <w:szCs w:val="21"/>
        </w:rPr>
      </w:pPr>
    </w:p>
    <w:p w14:paraId="507E686D">
      <w:pPr>
        <w:rPr>
          <w:rFonts w:hint="eastAsia" w:ascii="仿宋_GB2312" w:hAnsi="仿宋_GB2312" w:eastAsia="仿宋_GB2312" w:cs="仿宋_GB2312"/>
          <w:szCs w:val="21"/>
        </w:rPr>
      </w:pPr>
    </w:p>
    <w:p w14:paraId="3059EF45">
      <w:pPr>
        <w:rPr>
          <w:rFonts w:hint="eastAsia" w:ascii="仿宋_GB2312" w:hAnsi="仿宋_GB2312" w:eastAsia="仿宋_GB2312" w:cs="仿宋_GB2312"/>
          <w:szCs w:val="21"/>
        </w:rPr>
      </w:pPr>
    </w:p>
    <w:p w14:paraId="471569E0">
      <w:pPr>
        <w:rPr>
          <w:rFonts w:hint="eastAsia" w:ascii="仿宋_GB2312" w:hAnsi="仿宋_GB2312" w:eastAsia="仿宋_GB2312" w:cs="仿宋_GB2312"/>
          <w:szCs w:val="21"/>
        </w:rPr>
      </w:pPr>
    </w:p>
    <w:p w14:paraId="352E62C7">
      <w:pPr>
        <w:rPr>
          <w:rFonts w:hint="eastAsia" w:ascii="仿宋_GB2312" w:hAnsi="仿宋_GB2312" w:eastAsia="仿宋_GB2312" w:cs="仿宋_GB2312"/>
          <w:szCs w:val="21"/>
        </w:rPr>
      </w:pPr>
    </w:p>
    <w:p w14:paraId="10802E0D">
      <w:pPr>
        <w:rPr>
          <w:rFonts w:hint="eastAsia" w:ascii="仿宋_GB2312" w:hAnsi="仿宋_GB2312" w:eastAsia="仿宋_GB2312" w:cs="仿宋_GB2312"/>
          <w:szCs w:val="21"/>
        </w:rPr>
      </w:pPr>
    </w:p>
    <w:p w14:paraId="19D878D9">
      <w:pPr>
        <w:spacing w:line="480" w:lineRule="auto"/>
        <w:rPr>
          <w:rFonts w:hint="eastAsia" w:ascii="仿宋" w:hAnsi="仿宋" w:eastAsia="仿宋" w:cs="仿宋"/>
          <w:sz w:val="24"/>
        </w:rPr>
      </w:pPr>
      <w:r>
        <w:rPr>
          <w:rFonts w:hint="eastAsia" w:ascii="仿宋_GB2312" w:hAnsi="仿宋_GB2312" w:eastAsia="仿宋_GB2312" w:cs="仿宋_GB2312"/>
          <w:sz w:val="24"/>
          <w:szCs w:val="32"/>
        </w:rPr>
        <w:t>供应商名称</w:t>
      </w:r>
      <w:r>
        <w:rPr>
          <w:rFonts w:hint="eastAsia" w:ascii="仿宋" w:hAnsi="仿宋" w:eastAsia="仿宋" w:cs="仿宋"/>
          <w:sz w:val="24"/>
        </w:rPr>
        <w:t>（加盖单位公章）：</w:t>
      </w:r>
      <w:r>
        <w:rPr>
          <w:rFonts w:hint="eastAsia" w:ascii="仿宋" w:hAnsi="仿宋" w:eastAsia="仿宋" w:cs="仿宋"/>
          <w:sz w:val="24"/>
          <w:u w:val="single"/>
        </w:rPr>
        <w:t xml:space="preserve">           </w:t>
      </w:r>
    </w:p>
    <w:p w14:paraId="44827144">
      <w:pPr>
        <w:spacing w:line="480" w:lineRule="auto"/>
        <w:rPr>
          <w:rFonts w:hint="eastAsia" w:ascii="仿宋" w:hAnsi="仿宋" w:eastAsia="仿宋" w:cs="仿宋"/>
          <w:sz w:val="24"/>
        </w:rPr>
      </w:pPr>
      <w:r>
        <w:rPr>
          <w:rFonts w:hint="eastAsia" w:ascii="仿宋" w:hAnsi="仿宋" w:eastAsia="仿宋" w:cs="仿宋"/>
          <w:sz w:val="24"/>
        </w:rPr>
        <w:t>法定代表人（或非法人组织负责人）或其授权委托人(签字或盖章)：</w:t>
      </w:r>
      <w:r>
        <w:rPr>
          <w:rFonts w:hint="eastAsia" w:ascii="仿宋" w:hAnsi="仿宋" w:eastAsia="仿宋" w:cs="仿宋"/>
          <w:sz w:val="24"/>
          <w:u w:val="single"/>
        </w:rPr>
        <w:t xml:space="preserve">           </w:t>
      </w:r>
    </w:p>
    <w:p w14:paraId="5366AA9A">
      <w:pPr>
        <w:spacing w:line="480" w:lineRule="auto"/>
        <w:rPr>
          <w:rFonts w:hint="eastAsia" w:ascii="仿宋" w:hAnsi="仿宋" w:eastAsia="仿宋" w:cs="仿宋"/>
          <w:sz w:val="24"/>
        </w:rPr>
      </w:pPr>
      <w:r>
        <w:rPr>
          <w:rFonts w:hint="eastAsia" w:ascii="仿宋" w:hAnsi="仿宋" w:eastAsia="仿宋" w:cs="仿宋"/>
          <w:sz w:val="24"/>
        </w:rPr>
        <w:t>日期：</w:t>
      </w:r>
      <w:r>
        <w:rPr>
          <w:rFonts w:hint="eastAsia" w:ascii="仿宋" w:hAnsi="仿宋" w:eastAsia="仿宋" w:cs="仿宋"/>
          <w:sz w:val="24"/>
          <w:u w:val="single"/>
        </w:rPr>
        <w:t xml:space="preserve">                </w:t>
      </w:r>
    </w:p>
    <w:p w14:paraId="26C8B27A">
      <w:pPr>
        <w:pStyle w:val="3"/>
        <w:adjustRightInd w:val="0"/>
        <w:snapToGrid w:val="0"/>
        <w:spacing w:before="0" w:after="0" w:line="240" w:lineRule="auto"/>
        <w:jc w:val="left"/>
        <w:rPr>
          <w:rFonts w:ascii="仿宋_GB2312" w:hAnsi="仿宋_GB2312" w:eastAsia="仿宋_GB2312" w:cs="仿宋_GB2312"/>
          <w:sz w:val="28"/>
          <w:szCs w:val="28"/>
        </w:rPr>
      </w:pPr>
      <w:r>
        <w:rPr>
          <w:rFonts w:hint="eastAsia" w:ascii="仿宋_GB2312" w:hAnsi="仿宋_GB2312" w:eastAsia="仿宋_GB2312" w:cs="仿宋_GB2312"/>
          <w:szCs w:val="21"/>
        </w:rPr>
        <w:br w:type="page"/>
      </w:r>
      <w:bookmarkStart w:id="30" w:name="_Toc533340156"/>
      <w:bookmarkStart w:id="31" w:name="_Toc4485633"/>
      <w:bookmarkStart w:id="32" w:name="_Toc2708"/>
      <w:bookmarkStart w:id="33" w:name="_Toc4485643"/>
      <w:r>
        <w:rPr>
          <w:rFonts w:hint="eastAsia" w:ascii="仿宋_GB2312" w:hAnsi="仿宋_GB2312" w:eastAsia="仿宋_GB2312" w:cs="仿宋_GB2312"/>
          <w:sz w:val="28"/>
          <w:szCs w:val="28"/>
        </w:rPr>
        <w:t>格式</w:t>
      </w:r>
      <w:bookmarkEnd w:id="30"/>
      <w:bookmarkEnd w:id="31"/>
      <w:r>
        <w:rPr>
          <w:rFonts w:ascii="仿宋_GB2312" w:hAnsi="仿宋_GB2312" w:eastAsia="仿宋_GB2312" w:cs="仿宋_GB2312"/>
          <w:sz w:val="28"/>
          <w:szCs w:val="28"/>
        </w:rPr>
        <w:t>9</w:t>
      </w:r>
    </w:p>
    <w:p w14:paraId="0B6220D5">
      <w:pPr>
        <w:spacing w:before="319" w:beforeLines="100" w:after="319" w:afterLines="100" w:line="360" w:lineRule="auto"/>
        <w:ind w:right="-21" w:rightChars="-10"/>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响应函</w:t>
      </w:r>
    </w:p>
    <w:p w14:paraId="47BCFFC4">
      <w:pPr>
        <w:adjustRightInd w:val="0"/>
        <w:snapToGrid w:val="0"/>
        <w:spacing w:line="360" w:lineRule="auto"/>
        <w:ind w:right="630" w:rightChars="300"/>
        <w:rPr>
          <w:rFonts w:hint="eastAsia" w:ascii="仿宋_GB2312" w:hAnsi="仿宋_GB2312" w:eastAsia="仿宋_GB2312" w:cs="仿宋_GB2312"/>
          <w:szCs w:val="21"/>
          <w:u w:val="single"/>
        </w:rPr>
      </w:pPr>
      <w:r>
        <w:rPr>
          <w:rFonts w:hint="eastAsia" w:ascii="仿宋_GB2312" w:hAnsi="仿宋_GB2312" w:eastAsia="仿宋_GB2312" w:cs="仿宋_GB2312"/>
          <w:szCs w:val="21"/>
          <w:u w:val="single"/>
        </w:rPr>
        <w:t>沈阳市</w:t>
      </w:r>
      <w:r>
        <w:rPr>
          <w:rFonts w:hint="eastAsia" w:ascii="仿宋_GB2312" w:hAnsi="仿宋_GB2312" w:eastAsia="仿宋_GB2312" w:cs="仿宋_GB2312"/>
          <w:szCs w:val="21"/>
          <w:u w:val="single"/>
          <w:lang w:val="en-US" w:eastAsia="zh-CN"/>
        </w:rPr>
        <w:t>儿童</w:t>
      </w:r>
      <w:r>
        <w:rPr>
          <w:rFonts w:hint="eastAsia" w:ascii="仿宋_GB2312" w:hAnsi="仿宋_GB2312" w:eastAsia="仿宋_GB2312" w:cs="仿宋_GB2312"/>
          <w:szCs w:val="21"/>
          <w:u w:val="single"/>
        </w:rPr>
        <w:t>医院：</w:t>
      </w:r>
    </w:p>
    <w:p w14:paraId="7E7DB3C3">
      <w:pPr>
        <w:adjustRightInd w:val="0"/>
        <w:snapToGrid w:val="0"/>
        <w:spacing w:line="360" w:lineRule="auto"/>
        <w:ind w:right="-21" w:rightChars="-10"/>
        <w:rPr>
          <w:rFonts w:hint="eastAsia" w:ascii="仿宋_GB2312" w:hAnsi="仿宋_GB2312" w:eastAsia="仿宋_GB2312" w:cs="仿宋_GB2312"/>
          <w:szCs w:val="21"/>
        </w:rPr>
      </w:pPr>
      <w:r>
        <w:rPr>
          <w:rFonts w:hint="eastAsia" w:ascii="仿宋_GB2312" w:hAnsi="仿宋_GB2312" w:eastAsia="仿宋_GB2312" w:cs="仿宋_GB2312"/>
          <w:szCs w:val="21"/>
        </w:rPr>
        <w:t xml:space="preserve">    根据贵方</w:t>
      </w:r>
      <w:r>
        <w:rPr>
          <w:rFonts w:hint="eastAsia" w:ascii="仿宋_GB2312" w:hAnsi="仿宋_GB2312" w:eastAsia="仿宋_GB2312" w:cs="仿宋_GB2312"/>
          <w:szCs w:val="21"/>
          <w:u w:val="single"/>
        </w:rPr>
        <w:t>(项目名称)</w:t>
      </w:r>
      <w:r>
        <w:rPr>
          <w:rFonts w:hint="eastAsia" w:ascii="仿宋_GB2312" w:hAnsi="仿宋_GB2312" w:eastAsia="仿宋_GB2312" w:cs="仿宋_GB2312"/>
          <w:szCs w:val="21"/>
        </w:rPr>
        <w:t>项目的</w:t>
      </w:r>
      <w:r>
        <w:rPr>
          <w:rFonts w:hint="eastAsia" w:ascii="仿宋_GB2312" w:hAnsi="仿宋_GB2312" w:eastAsia="仿宋_GB2312" w:cs="仿宋_GB2312"/>
        </w:rPr>
        <w:t>采购公告</w:t>
      </w:r>
      <w:r>
        <w:rPr>
          <w:rFonts w:hint="eastAsia" w:ascii="仿宋_GB2312" w:hAnsi="仿宋_GB2312" w:eastAsia="仿宋_GB2312" w:cs="仿宋_GB2312"/>
          <w:szCs w:val="21"/>
        </w:rPr>
        <w:t>，签字代表</w:t>
      </w:r>
      <w:r>
        <w:rPr>
          <w:rFonts w:hint="eastAsia" w:ascii="仿宋_GB2312" w:hAnsi="仿宋_GB2312" w:eastAsia="仿宋_GB2312" w:cs="仿宋_GB2312"/>
          <w:szCs w:val="21"/>
          <w:u w:val="single"/>
        </w:rPr>
        <w:t>(姓名、职务)</w:t>
      </w:r>
      <w:r>
        <w:rPr>
          <w:rFonts w:hint="eastAsia" w:ascii="仿宋_GB2312" w:hAnsi="仿宋_GB2312" w:eastAsia="仿宋_GB2312" w:cs="仿宋_GB2312"/>
          <w:szCs w:val="21"/>
        </w:rPr>
        <w:t>经正式授权并代表供应商</w:t>
      </w:r>
      <w:r>
        <w:rPr>
          <w:rFonts w:hint="eastAsia" w:ascii="仿宋_GB2312" w:hAnsi="仿宋_GB2312" w:eastAsia="仿宋_GB2312" w:cs="仿宋_GB2312"/>
          <w:szCs w:val="21"/>
          <w:u w:val="single"/>
        </w:rPr>
        <w:t>（名称、地址）</w:t>
      </w:r>
      <w:r>
        <w:rPr>
          <w:rFonts w:hint="eastAsia" w:ascii="仿宋_GB2312" w:hAnsi="仿宋_GB2312" w:eastAsia="仿宋_GB2312" w:cs="仿宋_GB2312"/>
          <w:szCs w:val="21"/>
        </w:rPr>
        <w:t>提交下述文件正本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份、副本</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份及电子文档</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份。</w:t>
      </w:r>
    </w:p>
    <w:p w14:paraId="51457C83">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据此，签字代表宣布同意如下：</w:t>
      </w:r>
    </w:p>
    <w:p w14:paraId="4F1688DA">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w:t>
      </w:r>
      <w:bookmarkStart w:id="34" w:name="_Hlk98429275"/>
      <w:r>
        <w:rPr>
          <w:rFonts w:hint="eastAsia" w:ascii="仿宋_GB2312" w:hAnsi="仿宋_GB2312" w:eastAsia="仿宋_GB2312" w:cs="仿宋_GB2312"/>
          <w:szCs w:val="21"/>
        </w:rPr>
        <w:t>1）本项目响应报价详见项目价格明细表。</w:t>
      </w:r>
    </w:p>
    <w:p w14:paraId="3CD8CAD3">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（2）本响应有效期为自递交响应文件截止之日起</w:t>
      </w:r>
      <w:r>
        <w:rPr>
          <w:rFonts w:hint="eastAsia" w:ascii="仿宋_GB2312" w:hAnsi="仿宋_GB2312" w:eastAsia="仿宋_GB2312" w:cs="仿宋_GB2312"/>
          <w:szCs w:val="21"/>
          <w:u w:val="single"/>
        </w:rPr>
        <w:t>90</w:t>
      </w:r>
      <w:r>
        <w:rPr>
          <w:rFonts w:hint="eastAsia" w:ascii="仿宋_GB2312" w:hAnsi="仿宋_GB2312" w:eastAsia="仿宋_GB2312" w:cs="仿宋_GB2312"/>
          <w:szCs w:val="21"/>
        </w:rPr>
        <w:t>日历日。</w:t>
      </w:r>
    </w:p>
    <w:p w14:paraId="3E54CECD">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（3）已详细审查全部采购文件，包括所有补充通知（如果有的话）。</w:t>
      </w:r>
    </w:p>
    <w:p w14:paraId="542EAAE5">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w:t>
      </w:r>
      <w:r>
        <w:rPr>
          <w:rFonts w:ascii="仿宋_GB2312" w:hAnsi="仿宋_GB2312" w:eastAsia="仿宋_GB2312" w:cs="仿宋_GB2312"/>
          <w:szCs w:val="21"/>
        </w:rPr>
        <w:t>4</w:t>
      </w:r>
      <w:r>
        <w:rPr>
          <w:rFonts w:hint="eastAsia" w:ascii="仿宋_GB2312" w:hAnsi="仿宋_GB2312" w:eastAsia="仿宋_GB2312" w:cs="仿宋_GB2312"/>
          <w:szCs w:val="21"/>
        </w:rPr>
        <w:t>）我方不是为本项目提供整体设计、规范编制或者项目管理、监理、检测等服务的供应商，我方不是采购代理机构的附属机构。</w:t>
      </w:r>
    </w:p>
    <w:p w14:paraId="2FA529EF">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w:t>
      </w:r>
      <w:r>
        <w:rPr>
          <w:rFonts w:ascii="仿宋_GB2312" w:hAnsi="仿宋_GB2312" w:eastAsia="仿宋_GB2312" w:cs="仿宋_GB2312"/>
          <w:szCs w:val="21"/>
        </w:rPr>
        <w:t>5</w:t>
      </w:r>
      <w:r>
        <w:rPr>
          <w:rFonts w:hint="eastAsia" w:ascii="仿宋_GB2312" w:hAnsi="仿宋_GB2312" w:eastAsia="仿宋_GB2312" w:cs="仿宋_GB2312"/>
          <w:szCs w:val="21"/>
        </w:rPr>
        <w:t>）按照贵方要求，提供与其响应有关的一切数据或资料，完全理解贵方不一定接受最低价的响应。</w:t>
      </w:r>
    </w:p>
    <w:p w14:paraId="46B31752">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w:t>
      </w:r>
      <w:r>
        <w:rPr>
          <w:rFonts w:ascii="仿宋_GB2312" w:hAnsi="仿宋_GB2312" w:eastAsia="仿宋_GB2312" w:cs="仿宋_GB2312"/>
          <w:szCs w:val="21"/>
        </w:rPr>
        <w:t>6</w:t>
      </w:r>
      <w:r>
        <w:rPr>
          <w:rFonts w:hint="eastAsia" w:ascii="仿宋_GB2312" w:hAnsi="仿宋_GB2312" w:eastAsia="仿宋_GB2312" w:cs="仿宋_GB2312"/>
          <w:szCs w:val="21"/>
        </w:rPr>
        <w:t>）按照采购文件的规定履行合同责任和义务。</w:t>
      </w:r>
    </w:p>
    <w:p w14:paraId="020AAA0C">
      <w:pPr>
        <w:adjustRightInd w:val="0"/>
        <w:snapToGrid w:val="0"/>
        <w:spacing w:line="360" w:lineRule="auto"/>
        <w:ind w:right="-21" w:rightChars="-10"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w:t>
      </w:r>
      <w:r>
        <w:rPr>
          <w:rFonts w:ascii="仿宋_GB2312" w:hAnsi="仿宋_GB2312" w:eastAsia="仿宋_GB2312" w:cs="仿宋_GB2312"/>
          <w:szCs w:val="21"/>
        </w:rPr>
        <w:t>7</w:t>
      </w:r>
      <w:r>
        <w:rPr>
          <w:rFonts w:hint="eastAsia" w:ascii="仿宋_GB2312" w:hAnsi="仿宋_GB2312" w:eastAsia="仿宋_GB2312" w:cs="仿宋_GB2312"/>
          <w:szCs w:val="21"/>
        </w:rPr>
        <w:t>）我方承诺响应文件中的证明材料真实、合法、有效。</w:t>
      </w:r>
    </w:p>
    <w:p w14:paraId="4317AF62">
      <w:pPr>
        <w:adjustRightInd w:val="0"/>
        <w:snapToGrid w:val="0"/>
        <w:spacing w:line="360" w:lineRule="auto"/>
        <w:ind w:right="-21" w:rightChars="-10"/>
        <w:rPr>
          <w:rFonts w:ascii="仿宋_GB2312" w:hAnsi="仿宋_GB2312" w:eastAsia="仿宋_GB2312" w:cs="仿宋_GB2312"/>
          <w:szCs w:val="21"/>
        </w:rPr>
      </w:pPr>
    </w:p>
    <w:p w14:paraId="4824F1FB">
      <w:pPr>
        <w:adjustRightInd w:val="0"/>
        <w:snapToGrid w:val="0"/>
        <w:spacing w:line="360" w:lineRule="auto"/>
        <w:ind w:right="-21" w:rightChars="-10"/>
        <w:rPr>
          <w:rFonts w:hint="eastAsia" w:ascii="仿宋_GB2312" w:hAnsi="仿宋_GB2312" w:eastAsia="仿宋_GB2312" w:cs="仿宋_GB2312"/>
          <w:szCs w:val="21"/>
        </w:rPr>
      </w:pPr>
      <w:r>
        <w:rPr>
          <w:rFonts w:hint="eastAsia" w:ascii="仿宋_GB2312" w:hAnsi="仿宋_GB2312" w:eastAsia="仿宋_GB2312" w:cs="仿宋_GB2312"/>
          <w:szCs w:val="21"/>
        </w:rPr>
        <w:t>与本项目有关的一切往来通讯请寄</w:t>
      </w:r>
    </w:p>
    <w:bookmarkEnd w:id="34"/>
    <w:p w14:paraId="373D887F">
      <w:pPr>
        <w:adjustRightInd w:val="0"/>
        <w:snapToGrid w:val="0"/>
        <w:spacing w:line="360" w:lineRule="auto"/>
        <w:ind w:right="-21" w:rightChars="-10"/>
        <w:rPr>
          <w:rFonts w:hint="eastAsia" w:ascii="仿宋_GB2312" w:hAnsi="仿宋_GB2312" w:eastAsia="仿宋_GB2312" w:cs="仿宋_GB2312"/>
          <w:szCs w:val="21"/>
          <w:u w:val="single"/>
        </w:rPr>
      </w:pPr>
      <w:r>
        <w:rPr>
          <w:rFonts w:hint="eastAsia" w:ascii="仿宋_GB2312" w:hAnsi="仿宋_GB2312" w:eastAsia="仿宋_GB2312" w:cs="仿宋_GB2312"/>
          <w:szCs w:val="21"/>
        </w:rPr>
        <w:t>地址：</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传真：</w:t>
      </w:r>
      <w:r>
        <w:rPr>
          <w:rFonts w:hint="eastAsia" w:ascii="仿宋_GB2312" w:hAnsi="仿宋_GB2312" w:eastAsia="仿宋_GB2312" w:cs="仿宋_GB2312"/>
          <w:szCs w:val="21"/>
          <w:u w:val="single"/>
        </w:rPr>
        <w:t xml:space="preserve">                         </w:t>
      </w:r>
    </w:p>
    <w:p w14:paraId="0D424814">
      <w:pPr>
        <w:adjustRightInd w:val="0"/>
        <w:snapToGrid w:val="0"/>
        <w:spacing w:line="360" w:lineRule="auto"/>
        <w:ind w:right="-21" w:rightChars="-10"/>
        <w:rPr>
          <w:rFonts w:hint="eastAsia" w:ascii="仿宋_GB2312" w:hAnsi="仿宋_GB2312" w:eastAsia="仿宋_GB2312" w:cs="仿宋_GB2312"/>
          <w:szCs w:val="21"/>
          <w:u w:val="single"/>
        </w:rPr>
      </w:pPr>
      <w:r>
        <w:rPr>
          <w:rFonts w:hint="eastAsia" w:ascii="仿宋_GB2312" w:hAnsi="仿宋_GB2312" w:eastAsia="仿宋_GB2312" w:cs="仿宋_GB2312"/>
          <w:szCs w:val="21"/>
        </w:rPr>
        <w:t>电话：</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电子邮件：</w:t>
      </w:r>
      <w:r>
        <w:rPr>
          <w:rFonts w:hint="eastAsia" w:ascii="仿宋_GB2312" w:hAnsi="仿宋_GB2312" w:eastAsia="仿宋_GB2312" w:cs="仿宋_GB2312"/>
          <w:szCs w:val="21"/>
          <w:u w:val="single"/>
        </w:rPr>
        <w:t xml:space="preserve">                     </w:t>
      </w:r>
    </w:p>
    <w:p w14:paraId="2876CB05">
      <w:pPr>
        <w:adjustRightInd w:val="0"/>
        <w:snapToGrid w:val="0"/>
        <w:spacing w:line="360" w:lineRule="auto"/>
        <w:ind w:right="-21" w:rightChars="-10"/>
        <w:rPr>
          <w:rFonts w:hint="eastAsia" w:ascii="仿宋_GB2312" w:hAnsi="仿宋_GB2312" w:eastAsia="仿宋_GB2312" w:cs="仿宋_GB2312"/>
          <w:szCs w:val="21"/>
          <w:u w:val="single"/>
        </w:rPr>
      </w:pPr>
      <w:r>
        <w:rPr>
          <w:rFonts w:hint="eastAsia" w:ascii="仿宋_GB2312" w:hAnsi="仿宋_GB2312" w:eastAsia="仿宋_GB2312" w:cs="仿宋_GB2312"/>
          <w:szCs w:val="21"/>
        </w:rPr>
        <w:t>法定代表人（非法人组织负责人）或其授权委托人（签字或盖章）：</w:t>
      </w:r>
      <w:r>
        <w:rPr>
          <w:rFonts w:hint="eastAsia" w:ascii="仿宋_GB2312" w:hAnsi="仿宋_GB2312" w:eastAsia="仿宋_GB2312" w:cs="仿宋_GB2312"/>
          <w:szCs w:val="21"/>
          <w:u w:val="single"/>
        </w:rPr>
        <w:t xml:space="preserve">       </w:t>
      </w:r>
    </w:p>
    <w:p w14:paraId="197127B1">
      <w:pPr>
        <w:adjustRightInd w:val="0"/>
        <w:snapToGrid w:val="0"/>
        <w:spacing w:line="360" w:lineRule="auto"/>
        <w:ind w:right="-21" w:rightChars="-10"/>
        <w:rPr>
          <w:rFonts w:hint="eastAsia" w:ascii="仿宋_GB2312" w:hAnsi="仿宋_GB2312" w:eastAsia="仿宋_GB2312" w:cs="仿宋_GB2312"/>
          <w:szCs w:val="21"/>
        </w:rPr>
      </w:pPr>
      <w:r>
        <w:rPr>
          <w:rFonts w:hint="eastAsia" w:ascii="仿宋_GB2312" w:hAnsi="仿宋_GB2312" w:eastAsia="仿宋_GB2312" w:cs="仿宋_GB2312"/>
          <w:szCs w:val="21"/>
        </w:rPr>
        <w:t>供应商名称（加盖单位公章）：</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 xml:space="preserve">  </w:t>
      </w:r>
    </w:p>
    <w:p w14:paraId="345C1684">
      <w:pPr>
        <w:adjustRightInd w:val="0"/>
        <w:snapToGrid w:val="0"/>
        <w:spacing w:line="360" w:lineRule="auto"/>
        <w:ind w:right="1050" w:rightChars="500"/>
        <w:rPr>
          <w:rFonts w:hint="eastAsia" w:ascii="仿宋_GB2312" w:hAnsi="仿宋_GB2312" w:eastAsia="仿宋_GB2312" w:cs="仿宋_GB2312"/>
          <w:szCs w:val="21"/>
        </w:rPr>
      </w:pPr>
      <w:r>
        <w:rPr>
          <w:rFonts w:hint="eastAsia" w:ascii="仿宋_GB2312" w:hAnsi="仿宋_GB2312" w:eastAsia="仿宋_GB2312" w:cs="仿宋_GB2312"/>
          <w:szCs w:val="21"/>
        </w:rPr>
        <w:t>日    期：</w:t>
      </w:r>
      <w:r>
        <w:rPr>
          <w:rFonts w:hint="eastAsia" w:ascii="仿宋_GB2312" w:hAnsi="仿宋_GB2312" w:eastAsia="仿宋_GB2312" w:cs="仿宋_GB2312"/>
          <w:szCs w:val="21"/>
          <w:u w:val="single"/>
        </w:rPr>
        <w:t xml:space="preserve">                           </w:t>
      </w:r>
    </w:p>
    <w:p w14:paraId="26F08433">
      <w:pPr>
        <w:pStyle w:val="3"/>
        <w:adjustRightInd w:val="0"/>
        <w:snapToGrid w:val="0"/>
        <w:spacing w:before="0" w:after="0" w:line="240" w:lineRule="auto"/>
        <w:jc w:val="left"/>
        <w:rPr>
          <w:rFonts w:hint="eastAsia" w:ascii="仿宋_GB2312" w:hAnsi="仿宋_GB2312" w:eastAsia="仿宋_GB2312" w:cs="仿宋_GB2312"/>
          <w:b w:val="0"/>
          <w:bCs/>
          <w:sz w:val="28"/>
          <w:szCs w:val="28"/>
        </w:rPr>
      </w:pPr>
      <w:r>
        <w:rPr>
          <w:rFonts w:hint="eastAsia" w:ascii="仿宋_GB2312" w:hAnsi="仿宋_GB2312" w:eastAsia="仿宋_GB2312" w:cs="仿宋_GB2312"/>
          <w:szCs w:val="21"/>
        </w:rPr>
        <w:br w:type="page"/>
      </w:r>
      <w:bookmarkStart w:id="35" w:name="_Toc4485635"/>
      <w:bookmarkStart w:id="36" w:name="_Toc533340159"/>
      <w:r>
        <w:rPr>
          <w:rFonts w:hint="eastAsia" w:ascii="仿宋_GB2312" w:hAnsi="仿宋_GB2312" w:eastAsia="仿宋_GB2312" w:cs="仿宋_GB2312"/>
          <w:sz w:val="28"/>
          <w:szCs w:val="28"/>
        </w:rPr>
        <w:t>格式1</w:t>
      </w:r>
      <w:bookmarkEnd w:id="35"/>
      <w:bookmarkEnd w:id="36"/>
      <w:r>
        <w:rPr>
          <w:rFonts w:hint="eastAsia" w:ascii="仿宋_GB2312" w:hAnsi="仿宋_GB2312" w:eastAsia="仿宋_GB2312" w:cs="仿宋_GB2312"/>
          <w:sz w:val="28"/>
          <w:szCs w:val="28"/>
        </w:rPr>
        <w:t>0</w:t>
      </w:r>
    </w:p>
    <w:p w14:paraId="6DE7B353">
      <w:pPr>
        <w:adjustRightInd w:val="0"/>
        <w:snapToGrid w:val="0"/>
        <w:spacing w:before="319" w:beforeLines="100" w:after="319" w:afterLines="100" w:line="360" w:lineRule="auto"/>
        <w:ind w:right="105" w:rightChars="5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项目价格明细表</w:t>
      </w:r>
    </w:p>
    <w:p w14:paraId="06E64AD8">
      <w:pPr>
        <w:adjustRightInd w:val="0"/>
        <w:snapToGrid w:val="0"/>
        <w:spacing w:line="360" w:lineRule="auto"/>
        <w:ind w:right="105" w:rightChars="50"/>
        <w:jc w:val="left"/>
        <w:rPr>
          <w:rFonts w:hint="eastAsia" w:ascii="仿宋_GB2312" w:hAnsi="仿宋_GB2312" w:eastAsia="仿宋_GB2312" w:cs="仿宋_GB2312"/>
          <w:b/>
          <w:bCs/>
          <w:szCs w:val="21"/>
        </w:rPr>
      </w:pPr>
      <w:r>
        <w:rPr>
          <w:rFonts w:hint="eastAsia" w:ascii="仿宋_GB2312" w:hAnsi="仿宋_GB2312" w:eastAsia="仿宋_GB2312" w:cs="仿宋_GB2312"/>
          <w:b/>
          <w:bCs/>
          <w:szCs w:val="21"/>
        </w:rPr>
        <w:t>报价单位：</w:t>
      </w:r>
    </w:p>
    <w:p w14:paraId="1506D608">
      <w:pPr>
        <w:spacing w:line="520" w:lineRule="exact"/>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1、按下表计费标准，</w:t>
      </w:r>
      <w:r>
        <w:rPr>
          <w:rFonts w:hint="eastAsia" w:ascii="仿宋_GB2312" w:hAnsi="仿宋_GB2312" w:eastAsia="仿宋_GB2312" w:cs="仿宋_GB2312"/>
          <w:szCs w:val="21"/>
          <w:lang w:val="en-US" w:eastAsia="zh-CN"/>
        </w:rPr>
        <w:t>100</w:t>
      </w:r>
      <w:r>
        <w:rPr>
          <w:rFonts w:hint="eastAsia" w:ascii="仿宋_GB2312" w:hAnsi="仿宋_GB2312" w:eastAsia="仿宋_GB2312" w:cs="仿宋_GB2312"/>
          <w:szCs w:val="21"/>
          <w:lang w:eastAsia="zh-CN"/>
        </w:rPr>
        <w:t>万元</w:t>
      </w:r>
      <w:r>
        <w:rPr>
          <w:rFonts w:hint="eastAsia" w:ascii="仿宋_GB2312" w:hAnsi="仿宋_GB2312" w:eastAsia="仿宋_GB2312" w:cs="仿宋_GB2312"/>
          <w:szCs w:val="21"/>
        </w:rPr>
        <w:t>（含）以下项目按</w:t>
      </w:r>
      <w:r>
        <w:rPr>
          <w:rFonts w:hint="eastAsia" w:ascii="仿宋_GB2312" w:hAnsi="仿宋_GB2312" w:eastAsia="仿宋_GB2312" w:cs="仿宋_GB2312"/>
          <w:szCs w:val="21"/>
          <w:lang w:val="en-US" w:eastAsia="zh-CN"/>
        </w:rPr>
        <w:t>5</w:t>
      </w:r>
      <w:r>
        <w:rPr>
          <w:rFonts w:hint="eastAsia" w:ascii="仿宋_GB2312" w:hAnsi="仿宋_GB2312" w:eastAsia="仿宋_GB2312" w:cs="仿宋_GB2312"/>
          <w:szCs w:val="21"/>
        </w:rPr>
        <w:t>0%折扣，</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00</w:t>
      </w:r>
      <w:r>
        <w:rPr>
          <w:rFonts w:hint="eastAsia" w:ascii="仿宋_GB2312" w:hAnsi="仿宋_GB2312" w:eastAsia="仿宋_GB2312" w:cs="仿宋_GB2312"/>
          <w:szCs w:val="21"/>
          <w:lang w:eastAsia="zh-CN"/>
        </w:rPr>
        <w:t>万元</w:t>
      </w:r>
      <w:r>
        <w:rPr>
          <w:rFonts w:hint="eastAsia" w:ascii="仿宋_GB2312" w:hAnsi="仿宋_GB2312" w:eastAsia="仿宋_GB2312" w:cs="仿宋_GB2312"/>
          <w:szCs w:val="21"/>
        </w:rPr>
        <w:t>以上项目按</w:t>
      </w:r>
      <w:r>
        <w:rPr>
          <w:rFonts w:hint="eastAsia" w:ascii="仿宋_GB2312" w:hAnsi="仿宋_GB2312" w:eastAsia="仿宋_GB2312" w:cs="仿宋_GB2312"/>
          <w:szCs w:val="21"/>
          <w:lang w:val="en-US" w:eastAsia="zh-CN"/>
        </w:rPr>
        <w:t>6</w:t>
      </w:r>
      <w:r>
        <w:rPr>
          <w:rFonts w:hint="eastAsia" w:ascii="仿宋_GB2312" w:hAnsi="仿宋_GB2312" w:eastAsia="仿宋_GB2312" w:cs="仿宋_GB2312"/>
          <w:szCs w:val="21"/>
        </w:rPr>
        <w:t>0%折扣作为支付评估服务费基准。</w:t>
      </w:r>
    </w:p>
    <w:p w14:paraId="1AFC6264">
      <w:pPr>
        <w:spacing w:line="520" w:lineRule="exact"/>
        <w:ind w:firstLine="420" w:firstLineChars="200"/>
        <w:rPr>
          <w:rFonts w:hint="eastAsia" w:ascii="仿宋_GB2312" w:hAnsi="仿宋_GB2312" w:eastAsia="仿宋_GB2312" w:cs="仿宋_GB2312"/>
          <w:szCs w:val="21"/>
        </w:rPr>
      </w:pPr>
    </w:p>
    <w:tbl>
      <w:tblPr>
        <w:tblStyle w:val="16"/>
        <w:tblW w:w="4412"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17" w:type="dxa"/>
          <w:left w:w="17" w:type="dxa"/>
          <w:bottom w:w="17" w:type="dxa"/>
          <w:right w:w="17" w:type="dxa"/>
        </w:tblCellMar>
      </w:tblPr>
      <w:tblGrid>
        <w:gridCol w:w="1306"/>
        <w:gridCol w:w="35"/>
        <w:gridCol w:w="1216"/>
        <w:gridCol w:w="1179"/>
        <w:gridCol w:w="1410"/>
        <w:gridCol w:w="972"/>
        <w:gridCol w:w="1391"/>
      </w:tblGrid>
      <w:tr w14:paraId="336E9F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7" w:type="dxa"/>
            <w:left w:w="17" w:type="dxa"/>
            <w:bottom w:w="17" w:type="dxa"/>
            <w:right w:w="17" w:type="dxa"/>
          </w:tblCellMar>
        </w:tblPrEx>
        <w:trPr>
          <w:trHeight w:val="704" w:hRule="atLeast"/>
          <w:jc w:val="center"/>
        </w:trPr>
        <w:tc>
          <w:tcPr>
            <w:tcW w:w="893" w:type="pct"/>
            <w:gridSpan w:val="2"/>
            <w:vMerge w:val="restart"/>
            <w:tcBorders>
              <w:top w:val="single" w:color="auto" w:sz="6" w:space="0"/>
              <w:left w:val="single" w:color="auto" w:sz="6" w:space="0"/>
              <w:bottom w:val="single" w:color="auto" w:sz="6" w:space="0"/>
              <w:right w:val="single" w:color="auto" w:sz="6" w:space="0"/>
            </w:tcBorders>
            <w:noWrap w:val="0"/>
            <w:tcMar>
              <w:top w:w="0" w:type="dxa"/>
              <w:left w:w="105" w:type="dxa"/>
              <w:bottom w:w="0" w:type="dxa"/>
              <w:right w:w="105" w:type="dxa"/>
            </w:tcMar>
            <w:vAlign w:val="center"/>
          </w:tcPr>
          <w:p w14:paraId="5ACEAFE0">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计费项目</w:t>
            </w:r>
          </w:p>
        </w:tc>
        <w:tc>
          <w:tcPr>
            <w:tcW w:w="4107" w:type="pct"/>
            <w:gridSpan w:val="5"/>
            <w:tcBorders>
              <w:top w:val="single" w:color="auto" w:sz="6" w:space="0"/>
              <w:left w:val="nil"/>
              <w:bottom w:val="single" w:color="auto" w:sz="6" w:space="0"/>
              <w:right w:val="single" w:color="auto" w:sz="6" w:space="0"/>
            </w:tcBorders>
            <w:noWrap w:val="0"/>
            <w:tcMar>
              <w:top w:w="0" w:type="dxa"/>
              <w:left w:w="105" w:type="dxa"/>
              <w:bottom w:w="0" w:type="dxa"/>
              <w:right w:w="105" w:type="dxa"/>
            </w:tcMar>
            <w:vAlign w:val="top"/>
          </w:tcPr>
          <w:p w14:paraId="15D1C9BE">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差额费率（‰）</w:t>
            </w:r>
          </w:p>
        </w:tc>
      </w:tr>
      <w:tr w14:paraId="7459306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7" w:type="dxa"/>
            <w:left w:w="17" w:type="dxa"/>
            <w:bottom w:w="17" w:type="dxa"/>
            <w:right w:w="17" w:type="dxa"/>
          </w:tblCellMar>
        </w:tblPrEx>
        <w:trPr>
          <w:trHeight w:val="809" w:hRule="atLeast"/>
          <w:jc w:val="center"/>
        </w:trPr>
        <w:tc>
          <w:tcPr>
            <w:tcW w:w="893" w:type="pct"/>
            <w:gridSpan w:val="2"/>
            <w:vMerge w:val="continue"/>
            <w:tcBorders>
              <w:top w:val="single" w:color="auto" w:sz="6" w:space="0"/>
              <w:left w:val="single" w:color="auto" w:sz="6" w:space="0"/>
              <w:bottom w:val="single" w:color="auto" w:sz="4" w:space="0"/>
              <w:right w:val="single" w:color="auto" w:sz="6" w:space="0"/>
            </w:tcBorders>
            <w:noWrap w:val="0"/>
            <w:tcMar>
              <w:top w:w="0" w:type="dxa"/>
              <w:left w:w="105" w:type="dxa"/>
              <w:bottom w:w="0" w:type="dxa"/>
              <w:right w:w="105" w:type="dxa"/>
            </w:tcMar>
            <w:vAlign w:val="top"/>
          </w:tcPr>
          <w:p w14:paraId="5C9AE235">
            <w:pPr>
              <w:widowControl/>
              <w:adjustRightInd w:val="0"/>
              <w:snapToGrid w:val="0"/>
              <w:jc w:val="center"/>
              <w:rPr>
                <w:rFonts w:hint="eastAsia" w:ascii="仿宋_GB2312" w:hAnsi="仿宋_GB2312" w:eastAsia="仿宋_GB2312" w:cs="仿宋_GB2312"/>
                <w:szCs w:val="21"/>
              </w:rPr>
            </w:pPr>
          </w:p>
        </w:tc>
        <w:tc>
          <w:tcPr>
            <w:tcW w:w="810" w:type="pct"/>
            <w:tcBorders>
              <w:top w:val="nil"/>
              <w:left w:val="nil"/>
              <w:bottom w:val="single" w:color="auto" w:sz="4" w:space="0"/>
              <w:right w:val="single" w:color="auto" w:sz="6" w:space="0"/>
            </w:tcBorders>
            <w:noWrap w:val="0"/>
            <w:tcMar>
              <w:top w:w="0" w:type="dxa"/>
              <w:left w:w="105" w:type="dxa"/>
              <w:bottom w:w="0" w:type="dxa"/>
              <w:right w:w="105" w:type="dxa"/>
            </w:tcMar>
            <w:vAlign w:val="center"/>
          </w:tcPr>
          <w:p w14:paraId="51ABD203">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100万(含)以下</w:t>
            </w:r>
          </w:p>
        </w:tc>
        <w:tc>
          <w:tcPr>
            <w:tcW w:w="785" w:type="pct"/>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70CB496D">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100—1000万(含)</w:t>
            </w:r>
          </w:p>
        </w:tc>
        <w:tc>
          <w:tcPr>
            <w:tcW w:w="939" w:type="pct"/>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0CA2AF0F">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1000—5000万(含)</w:t>
            </w:r>
          </w:p>
        </w:tc>
        <w:tc>
          <w:tcPr>
            <w:tcW w:w="647" w:type="pct"/>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3F7F130B">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0.5—1亿(含)</w:t>
            </w:r>
          </w:p>
        </w:tc>
        <w:tc>
          <w:tcPr>
            <w:tcW w:w="926" w:type="pct"/>
            <w:tcBorders>
              <w:top w:val="single" w:color="auto" w:sz="6" w:space="0"/>
              <w:left w:val="nil"/>
              <w:bottom w:val="single" w:color="auto" w:sz="4" w:space="0"/>
              <w:right w:val="single" w:color="auto" w:sz="6" w:space="0"/>
            </w:tcBorders>
            <w:noWrap w:val="0"/>
            <w:tcMar>
              <w:top w:w="0" w:type="dxa"/>
              <w:left w:w="105" w:type="dxa"/>
              <w:bottom w:w="0" w:type="dxa"/>
              <w:right w:w="105" w:type="dxa"/>
            </w:tcMar>
            <w:vAlign w:val="center"/>
          </w:tcPr>
          <w:p w14:paraId="75D06F9C">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1亿以上</w:t>
            </w:r>
          </w:p>
        </w:tc>
      </w:tr>
      <w:tr w14:paraId="63CC566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7" w:type="dxa"/>
            <w:left w:w="17" w:type="dxa"/>
            <w:bottom w:w="17" w:type="dxa"/>
            <w:right w:w="17" w:type="dxa"/>
          </w:tblCellMar>
        </w:tblPrEx>
        <w:trPr>
          <w:trHeight w:val="765" w:hRule="atLeast"/>
          <w:jc w:val="center"/>
        </w:trPr>
        <w:tc>
          <w:tcPr>
            <w:tcW w:w="893" w:type="pct"/>
            <w:gridSpan w:val="2"/>
            <w:tcBorders>
              <w:top w:val="single" w:color="auto" w:sz="4" w:space="0"/>
              <w:left w:val="single" w:color="auto" w:sz="4" w:space="0"/>
              <w:right w:val="single" w:color="auto" w:sz="4" w:space="0"/>
            </w:tcBorders>
            <w:noWrap w:val="0"/>
            <w:tcMar>
              <w:top w:w="0" w:type="dxa"/>
              <w:left w:w="105" w:type="dxa"/>
              <w:bottom w:w="0" w:type="dxa"/>
              <w:right w:w="105" w:type="dxa"/>
            </w:tcMar>
            <w:vAlign w:val="center"/>
          </w:tcPr>
          <w:p w14:paraId="633E9F60">
            <w:pPr>
              <w:pStyle w:val="14"/>
              <w:adjustRightInd w:val="0"/>
              <w:snapToGrid w:val="0"/>
              <w:spacing w:beforeAutospacing="0" w:afterAutospacing="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计件收费</w:t>
            </w:r>
          </w:p>
        </w:tc>
        <w:tc>
          <w:tcPr>
            <w:tcW w:w="810"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29BEE8C9">
            <w:pPr>
              <w:pStyle w:val="14"/>
              <w:adjustRightInd w:val="0"/>
              <w:snapToGrid w:val="0"/>
              <w:spacing w:beforeAutospacing="0" w:afterAutospacing="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10</w:t>
            </w:r>
          </w:p>
        </w:tc>
        <w:tc>
          <w:tcPr>
            <w:tcW w:w="785"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0A37D4C6">
            <w:pPr>
              <w:pStyle w:val="14"/>
              <w:adjustRightInd w:val="0"/>
              <w:snapToGrid w:val="0"/>
              <w:spacing w:beforeAutospacing="0" w:afterAutospacing="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4.5</w:t>
            </w:r>
          </w:p>
        </w:tc>
        <w:tc>
          <w:tcPr>
            <w:tcW w:w="939"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51E58F5A">
            <w:pPr>
              <w:pStyle w:val="14"/>
              <w:adjustRightInd w:val="0"/>
              <w:snapToGrid w:val="0"/>
              <w:spacing w:beforeAutospacing="0" w:afterAutospacing="0"/>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1.2</w:t>
            </w:r>
          </w:p>
        </w:tc>
        <w:tc>
          <w:tcPr>
            <w:tcW w:w="647"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EECD7BD">
            <w:pPr>
              <w:pStyle w:val="14"/>
              <w:adjustRightInd w:val="0"/>
              <w:snapToGrid w:val="0"/>
              <w:spacing w:beforeAutospacing="0" w:afterAutospacing="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0.8</w:t>
            </w:r>
          </w:p>
        </w:tc>
        <w:tc>
          <w:tcPr>
            <w:tcW w:w="926" w:type="pct"/>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1A8D1E48">
            <w:pPr>
              <w:pStyle w:val="14"/>
              <w:adjustRightInd w:val="0"/>
              <w:snapToGrid w:val="0"/>
              <w:spacing w:beforeAutospacing="0" w:afterAutospacing="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0.15</w:t>
            </w:r>
          </w:p>
        </w:tc>
      </w:tr>
      <w:tr w14:paraId="5B28FCE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7" w:type="dxa"/>
            <w:left w:w="17" w:type="dxa"/>
            <w:bottom w:w="17" w:type="dxa"/>
            <w:right w:w="17" w:type="dxa"/>
          </w:tblCellMar>
        </w:tblPrEx>
        <w:trPr>
          <w:trHeight w:val="417" w:hRule="atLeast"/>
          <w:jc w:val="center"/>
        </w:trPr>
        <w:tc>
          <w:tcPr>
            <w:tcW w:w="5000" w:type="pct"/>
            <w:gridSpan w:val="7"/>
            <w:tcBorders>
              <w:left w:val="single" w:color="auto" w:sz="4" w:space="0"/>
              <w:right w:val="single" w:color="auto" w:sz="4" w:space="0"/>
            </w:tcBorders>
            <w:noWrap w:val="0"/>
            <w:tcMar>
              <w:top w:w="0" w:type="dxa"/>
              <w:left w:w="105" w:type="dxa"/>
              <w:bottom w:w="0" w:type="dxa"/>
              <w:right w:w="105" w:type="dxa"/>
            </w:tcMar>
            <w:vAlign w:val="center"/>
          </w:tcPr>
          <w:p w14:paraId="5F16E68E">
            <w:pPr>
              <w:pStyle w:val="14"/>
              <w:adjustRightInd w:val="0"/>
              <w:snapToGrid w:val="0"/>
              <w:spacing w:beforeAutospacing="0" w:afterAutospacing="0" w:line="400" w:lineRule="exact"/>
              <w:jc w:val="center"/>
              <w:rPr>
                <w:rFonts w:hint="eastAsia" w:ascii="仿宋_GB2312" w:hAnsi="仿宋_GB2312" w:eastAsia="仿宋_GB2312" w:cs="仿宋_GB2312"/>
                <w:sz w:val="21"/>
                <w:szCs w:val="21"/>
              </w:rPr>
            </w:pPr>
          </w:p>
        </w:tc>
      </w:tr>
      <w:tr w14:paraId="08DAFB8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7" w:type="dxa"/>
            <w:left w:w="17" w:type="dxa"/>
            <w:bottom w:w="17" w:type="dxa"/>
            <w:right w:w="17" w:type="dxa"/>
          </w:tblCellMar>
        </w:tblPrEx>
        <w:trPr>
          <w:trHeight w:val="1287" w:hRule="atLeast"/>
          <w:jc w:val="center"/>
        </w:trPr>
        <w:tc>
          <w:tcPr>
            <w:tcW w:w="870" w:type="pct"/>
            <w:tcBorders>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49701D93">
            <w:pPr>
              <w:pStyle w:val="14"/>
              <w:adjustRightInd w:val="0"/>
              <w:snapToGrid w:val="0"/>
              <w:spacing w:beforeAutospacing="0" w:afterAutospacing="0" w:line="40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折扣报价</w:t>
            </w:r>
          </w:p>
        </w:tc>
        <w:tc>
          <w:tcPr>
            <w:tcW w:w="4130" w:type="pct"/>
            <w:gridSpan w:val="6"/>
            <w:tcBorders>
              <w:top w:val="single" w:color="auto" w:sz="4" w:space="0"/>
              <w:left w:val="single" w:color="auto" w:sz="4" w:space="0"/>
              <w:bottom w:val="single" w:color="auto" w:sz="4" w:space="0"/>
              <w:right w:val="single" w:color="auto" w:sz="4" w:space="0"/>
            </w:tcBorders>
            <w:noWrap w:val="0"/>
            <w:tcMar>
              <w:top w:w="0" w:type="dxa"/>
              <w:left w:w="105" w:type="dxa"/>
              <w:bottom w:w="0" w:type="dxa"/>
              <w:right w:w="105" w:type="dxa"/>
            </w:tcMar>
            <w:vAlign w:val="center"/>
          </w:tcPr>
          <w:p w14:paraId="6692F364">
            <w:pPr>
              <w:pStyle w:val="14"/>
              <w:adjustRightInd w:val="0"/>
              <w:snapToGrid w:val="0"/>
              <w:spacing w:beforeAutospacing="0" w:afterAutospacing="0"/>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在评估服务费基准上，</w:t>
            </w:r>
          </w:p>
          <w:p w14:paraId="62A81120">
            <w:pPr>
              <w:pStyle w:val="14"/>
              <w:adjustRightInd w:val="0"/>
              <w:snapToGrid w:val="0"/>
              <w:spacing w:beforeAutospacing="0" w:afterAutospacing="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w:t>
            </w:r>
            <w:r>
              <w:rPr>
                <w:rFonts w:hint="eastAsia" w:ascii="仿宋_GB2312" w:hAnsi="仿宋_GB2312" w:eastAsia="仿宋_GB2312" w:cs="仿宋_GB2312"/>
                <w:sz w:val="21"/>
                <w:szCs w:val="21"/>
                <w:lang w:eastAsia="zh-CN"/>
              </w:rPr>
              <w:t>万元</w:t>
            </w:r>
            <w:r>
              <w:rPr>
                <w:rFonts w:hint="eastAsia" w:ascii="仿宋_GB2312" w:hAnsi="仿宋_GB2312" w:eastAsia="仿宋_GB2312" w:cs="仿宋_GB2312"/>
                <w:sz w:val="21"/>
                <w:szCs w:val="21"/>
              </w:rPr>
              <w:t>（含）以下项目在</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0%折扣基础上，</w:t>
            </w:r>
            <w:r>
              <w:rPr>
                <w:rFonts w:hint="eastAsia" w:ascii="仿宋_GB2312" w:hAnsi="仿宋_GB2312" w:eastAsia="仿宋_GB2312" w:cs="仿宋_GB2312"/>
                <w:b/>
                <w:sz w:val="21"/>
                <w:szCs w:val="21"/>
              </w:rPr>
              <w:t>再</w:t>
            </w:r>
            <w:r>
              <w:rPr>
                <w:rFonts w:hint="eastAsia" w:ascii="仿宋_GB2312" w:hAnsi="仿宋_GB2312" w:eastAsia="仿宋_GB2312" w:cs="仿宋_GB2312"/>
                <w:sz w:val="21"/>
                <w:szCs w:val="21"/>
              </w:rPr>
              <w:t>给予</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的折扣比率</w:t>
            </w:r>
          </w:p>
          <w:p w14:paraId="73842447">
            <w:pPr>
              <w:pStyle w:val="14"/>
              <w:adjustRightInd w:val="0"/>
              <w:snapToGrid w:val="0"/>
              <w:spacing w:beforeAutospacing="0" w:afterAutospacing="0"/>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100</w:t>
            </w:r>
            <w:r>
              <w:rPr>
                <w:rFonts w:hint="eastAsia" w:ascii="仿宋_GB2312" w:hAnsi="仿宋_GB2312" w:eastAsia="仿宋_GB2312" w:cs="仿宋_GB2312"/>
                <w:sz w:val="21"/>
                <w:szCs w:val="21"/>
                <w:lang w:eastAsia="zh-CN"/>
              </w:rPr>
              <w:t>万元</w:t>
            </w:r>
            <w:bookmarkStart w:id="63" w:name="_GoBack"/>
            <w:bookmarkEnd w:id="63"/>
            <w:r>
              <w:rPr>
                <w:rFonts w:hint="eastAsia" w:ascii="仿宋_GB2312" w:hAnsi="仿宋_GB2312" w:eastAsia="仿宋_GB2312" w:cs="仿宋_GB2312"/>
                <w:sz w:val="21"/>
                <w:szCs w:val="21"/>
                <w:lang w:val="en-US" w:eastAsia="zh-CN"/>
              </w:rPr>
              <w:t>以上</w:t>
            </w:r>
            <w:r>
              <w:rPr>
                <w:rFonts w:hint="eastAsia" w:ascii="仿宋_GB2312" w:hAnsi="仿宋_GB2312" w:eastAsia="仿宋_GB2312" w:cs="仿宋_GB2312"/>
                <w:sz w:val="21"/>
                <w:szCs w:val="21"/>
              </w:rPr>
              <w:t>项目在</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0%折扣基础上，</w:t>
            </w:r>
            <w:r>
              <w:rPr>
                <w:rFonts w:hint="eastAsia" w:ascii="仿宋_GB2312" w:hAnsi="仿宋_GB2312" w:eastAsia="仿宋_GB2312" w:cs="仿宋_GB2312"/>
                <w:b/>
                <w:sz w:val="21"/>
                <w:szCs w:val="21"/>
              </w:rPr>
              <w:t>再</w:t>
            </w:r>
            <w:r>
              <w:rPr>
                <w:rFonts w:hint="eastAsia" w:ascii="仿宋_GB2312" w:hAnsi="仿宋_GB2312" w:eastAsia="仿宋_GB2312" w:cs="仿宋_GB2312"/>
                <w:sz w:val="21"/>
                <w:szCs w:val="21"/>
              </w:rPr>
              <w:t>给予</w:t>
            </w:r>
            <w:r>
              <w:rPr>
                <w:rFonts w:hint="eastAsia" w:ascii="仿宋_GB2312" w:hAnsi="仿宋_GB2312" w:eastAsia="仿宋_GB2312" w:cs="仿宋_GB2312"/>
                <w:sz w:val="21"/>
                <w:szCs w:val="21"/>
                <w:u w:val="single"/>
              </w:rPr>
              <w:t xml:space="preserve">    %</w:t>
            </w:r>
            <w:r>
              <w:rPr>
                <w:rFonts w:hint="eastAsia" w:ascii="仿宋_GB2312" w:hAnsi="仿宋_GB2312" w:eastAsia="仿宋_GB2312" w:cs="仿宋_GB2312"/>
                <w:sz w:val="21"/>
                <w:szCs w:val="21"/>
              </w:rPr>
              <w:t>的折扣比率</w:t>
            </w:r>
          </w:p>
        </w:tc>
      </w:tr>
    </w:tbl>
    <w:p w14:paraId="5662CE1C">
      <w:pPr>
        <w:spacing w:line="520" w:lineRule="exact"/>
        <w:ind w:firstLine="420" w:firstLineChars="200"/>
        <w:rPr>
          <w:rFonts w:hint="eastAsia" w:ascii="仿宋_GB2312" w:hAnsi="仿宋_GB2312" w:eastAsia="仿宋_GB2312" w:cs="仿宋_GB2312"/>
          <w:szCs w:val="21"/>
        </w:rPr>
      </w:pPr>
    </w:p>
    <w:p w14:paraId="378059C8">
      <w:pPr>
        <w:adjustRightInd w:val="0"/>
        <w:snapToGrid w:val="0"/>
        <w:spacing w:line="480" w:lineRule="auto"/>
        <w:ind w:right="105" w:rightChars="50"/>
        <w:jc w:val="left"/>
        <w:rPr>
          <w:rFonts w:hint="eastAsia" w:ascii="仿宋_GB2312" w:hAnsi="仿宋_GB2312" w:eastAsia="仿宋_GB2312" w:cs="仿宋_GB2312"/>
          <w:szCs w:val="21"/>
        </w:rPr>
      </w:pPr>
    </w:p>
    <w:p w14:paraId="78895A2F">
      <w:pPr>
        <w:adjustRightInd w:val="0"/>
        <w:snapToGrid w:val="0"/>
        <w:spacing w:line="480" w:lineRule="auto"/>
        <w:ind w:right="105" w:rightChars="50"/>
        <w:jc w:val="left"/>
        <w:rPr>
          <w:rFonts w:hint="eastAsia" w:ascii="仿宋_GB2312" w:hAnsi="仿宋_GB2312" w:eastAsia="仿宋_GB2312" w:cs="仿宋_GB2312"/>
          <w:szCs w:val="21"/>
        </w:rPr>
      </w:pPr>
    </w:p>
    <w:p w14:paraId="653F74B2">
      <w:pPr>
        <w:adjustRightInd w:val="0"/>
        <w:snapToGrid w:val="0"/>
        <w:spacing w:line="480" w:lineRule="auto"/>
        <w:ind w:right="105" w:rightChars="50"/>
        <w:jc w:val="left"/>
        <w:rPr>
          <w:rFonts w:hint="eastAsia" w:ascii="仿宋_GB2312" w:hAnsi="仿宋_GB2312" w:eastAsia="仿宋_GB2312" w:cs="仿宋_GB2312"/>
          <w:szCs w:val="21"/>
          <w:u w:val="single"/>
        </w:rPr>
      </w:pPr>
      <w:r>
        <w:rPr>
          <w:rFonts w:hint="eastAsia" w:ascii="仿宋_GB2312" w:hAnsi="仿宋_GB2312" w:eastAsia="仿宋_GB2312" w:cs="仿宋_GB2312"/>
          <w:szCs w:val="21"/>
        </w:rPr>
        <w:t>供应商名称(加盖单位公章)：</w:t>
      </w:r>
      <w:r>
        <w:rPr>
          <w:rFonts w:hint="eastAsia" w:ascii="仿宋_GB2312" w:hAnsi="仿宋_GB2312" w:eastAsia="仿宋_GB2312" w:cs="仿宋_GB2312"/>
          <w:szCs w:val="21"/>
          <w:u w:val="single"/>
        </w:rPr>
        <w:t xml:space="preserve">                    </w:t>
      </w:r>
    </w:p>
    <w:p w14:paraId="6538E8BA">
      <w:pPr>
        <w:adjustRightInd w:val="0"/>
        <w:snapToGrid w:val="0"/>
        <w:spacing w:line="480" w:lineRule="auto"/>
        <w:ind w:right="105" w:rightChars="50"/>
        <w:jc w:val="left"/>
        <w:rPr>
          <w:rFonts w:hint="eastAsia" w:ascii="仿宋_GB2312" w:hAnsi="仿宋_GB2312" w:eastAsia="仿宋_GB2312" w:cs="仿宋_GB2312"/>
          <w:szCs w:val="21"/>
          <w:u w:val="single"/>
        </w:rPr>
      </w:pPr>
      <w:r>
        <w:rPr>
          <w:rFonts w:hint="eastAsia" w:ascii="仿宋_GB2312" w:hAnsi="仿宋_GB2312" w:eastAsia="仿宋_GB2312" w:cs="仿宋_GB2312"/>
          <w:szCs w:val="21"/>
        </w:rPr>
        <w:t>法定代表人（或非法人组织负责人）或其授权委托人</w:t>
      </w:r>
      <w:r>
        <w:rPr>
          <w:rFonts w:hint="eastAsia" w:ascii="仿宋_GB2312" w:hAnsi="仿宋_GB2312" w:eastAsia="仿宋_GB2312" w:cs="仿宋_GB2312"/>
        </w:rPr>
        <w:t xml:space="preserve"> (签字或盖章) </w:t>
      </w:r>
      <w:r>
        <w:rPr>
          <w:rFonts w:hint="eastAsia" w:ascii="仿宋_GB2312" w:hAnsi="仿宋_GB2312" w:eastAsia="仿宋_GB2312" w:cs="仿宋_GB2312"/>
          <w:szCs w:val="21"/>
        </w:rPr>
        <w:t>：</w:t>
      </w:r>
      <w:r>
        <w:rPr>
          <w:rFonts w:hint="eastAsia" w:ascii="仿宋_GB2312" w:hAnsi="仿宋_GB2312" w:eastAsia="仿宋_GB2312" w:cs="仿宋_GB2312"/>
          <w:szCs w:val="21"/>
          <w:u w:val="single"/>
        </w:rPr>
        <w:t xml:space="preserve">               </w:t>
      </w:r>
    </w:p>
    <w:p w14:paraId="71E1F71D">
      <w:pPr>
        <w:adjustRightInd w:val="0"/>
        <w:snapToGrid w:val="0"/>
        <w:spacing w:line="480" w:lineRule="auto"/>
        <w:ind w:right="1050" w:rightChars="500"/>
        <w:rPr>
          <w:rFonts w:hint="eastAsia" w:ascii="仿宋_GB2312" w:hAnsi="仿宋_GB2312" w:eastAsia="仿宋_GB2312" w:cs="仿宋_GB2312"/>
          <w:szCs w:val="21"/>
          <w:u w:val="single"/>
        </w:rPr>
      </w:pPr>
      <w:r>
        <w:rPr>
          <w:rFonts w:hint="eastAsia" w:ascii="仿宋_GB2312" w:hAnsi="仿宋_GB2312" w:eastAsia="仿宋_GB2312" w:cs="仿宋_GB2312"/>
          <w:szCs w:val="21"/>
        </w:rPr>
        <w:t>日期:</w:t>
      </w:r>
      <w:r>
        <w:rPr>
          <w:rFonts w:hint="eastAsia" w:ascii="仿宋_GB2312" w:hAnsi="仿宋_GB2312" w:eastAsia="仿宋_GB2312" w:cs="仿宋_GB2312"/>
          <w:szCs w:val="21"/>
          <w:u w:val="single"/>
        </w:rPr>
        <w:t xml:space="preserve">               </w:t>
      </w:r>
    </w:p>
    <w:p w14:paraId="6C55E7CC">
      <w:pPr>
        <w:adjustRightInd w:val="0"/>
        <w:snapToGrid w:val="0"/>
        <w:spacing w:line="480" w:lineRule="auto"/>
        <w:ind w:right="1050" w:rightChars="500"/>
        <w:rPr>
          <w:rFonts w:hint="eastAsia" w:ascii="仿宋_GB2312" w:hAnsi="仿宋_GB2312" w:eastAsia="仿宋_GB2312" w:cs="仿宋_GB2312"/>
          <w:szCs w:val="21"/>
          <w:u w:val="single"/>
        </w:rPr>
      </w:pPr>
    </w:p>
    <w:p w14:paraId="05E0896F">
      <w:pPr>
        <w:adjustRightInd w:val="0"/>
        <w:snapToGrid w:val="0"/>
        <w:spacing w:line="480" w:lineRule="auto"/>
        <w:ind w:right="1050" w:rightChars="500"/>
        <w:rPr>
          <w:rFonts w:hint="eastAsia" w:ascii="仿宋_GB2312" w:hAnsi="仿宋_GB2312" w:eastAsia="仿宋_GB2312" w:cs="仿宋_GB2312"/>
          <w:szCs w:val="21"/>
          <w:u w:val="single"/>
        </w:rPr>
      </w:pPr>
    </w:p>
    <w:p w14:paraId="591C5EFD">
      <w:pPr>
        <w:adjustRightInd w:val="0"/>
        <w:snapToGrid w:val="0"/>
        <w:spacing w:line="480" w:lineRule="auto"/>
        <w:ind w:right="1050" w:rightChars="500"/>
        <w:rPr>
          <w:rFonts w:hint="eastAsia" w:ascii="仿宋_GB2312" w:hAnsi="仿宋_GB2312" w:eastAsia="仿宋_GB2312" w:cs="仿宋_GB2312"/>
          <w:szCs w:val="21"/>
          <w:u w:val="single"/>
        </w:rPr>
      </w:pPr>
    </w:p>
    <w:p w14:paraId="7F6709F0">
      <w:pPr>
        <w:adjustRightInd w:val="0"/>
        <w:snapToGrid w:val="0"/>
        <w:spacing w:line="480" w:lineRule="auto"/>
        <w:ind w:right="1050" w:rightChars="500"/>
        <w:rPr>
          <w:rFonts w:hint="eastAsia" w:ascii="仿宋_GB2312" w:hAnsi="仿宋_GB2312" w:eastAsia="仿宋_GB2312" w:cs="仿宋_GB2312"/>
          <w:szCs w:val="21"/>
          <w:u w:val="single"/>
        </w:rPr>
      </w:pPr>
    </w:p>
    <w:p w14:paraId="0EE3675D">
      <w:pPr>
        <w:adjustRightInd w:val="0"/>
        <w:snapToGrid w:val="0"/>
        <w:spacing w:line="480" w:lineRule="auto"/>
        <w:ind w:right="1050" w:rightChars="500"/>
        <w:rPr>
          <w:rFonts w:hint="eastAsia" w:ascii="仿宋_GB2312" w:hAnsi="仿宋_GB2312" w:eastAsia="仿宋_GB2312" w:cs="仿宋_GB2312"/>
          <w:szCs w:val="21"/>
          <w:u w:val="single"/>
        </w:rPr>
      </w:pPr>
    </w:p>
    <w:p w14:paraId="17223222">
      <w:pPr>
        <w:adjustRightInd w:val="0"/>
        <w:snapToGrid w:val="0"/>
        <w:spacing w:line="480" w:lineRule="auto"/>
        <w:ind w:right="1050" w:rightChars="50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格式11</w:t>
      </w:r>
    </w:p>
    <w:p w14:paraId="2C908E5B">
      <w:pPr>
        <w:adjustRightInd w:val="0"/>
        <w:snapToGrid w:val="0"/>
        <w:spacing w:before="319" w:beforeLines="100" w:line="360" w:lineRule="auto"/>
        <w:ind w:right="105" w:rightChars="50"/>
        <w:jc w:val="center"/>
        <w:rPr>
          <w:rFonts w:ascii="仿宋_GB2312" w:hAnsi="仿宋_GB2312" w:eastAsia="仿宋_GB2312" w:cs="仿宋_GB2312"/>
          <w:b/>
          <w:bCs/>
          <w:sz w:val="32"/>
          <w:szCs w:val="32"/>
        </w:rPr>
      </w:pPr>
      <w:bookmarkStart w:id="37" w:name="_Toc9235_WPSOffice_Level2"/>
      <w:bookmarkStart w:id="38" w:name="_Toc31555_WPSOffice_Level2"/>
      <w:r>
        <w:rPr>
          <w:rFonts w:hint="eastAsia" w:ascii="仿宋_GB2312" w:hAnsi="仿宋_GB2312" w:eastAsia="仿宋_GB2312" w:cs="仿宋_GB2312"/>
          <w:b/>
          <w:bCs/>
          <w:sz w:val="32"/>
          <w:szCs w:val="32"/>
        </w:rPr>
        <w:t>服务需求响应表</w:t>
      </w:r>
      <w:bookmarkEnd w:id="37"/>
      <w:bookmarkEnd w:id="38"/>
    </w:p>
    <w:tbl>
      <w:tblPr>
        <w:tblStyle w:val="16"/>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3"/>
        <w:gridCol w:w="2500"/>
        <w:gridCol w:w="1100"/>
        <w:gridCol w:w="1050"/>
        <w:gridCol w:w="1064"/>
      </w:tblGrid>
      <w:tr w14:paraId="0F967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897" w:type="dxa"/>
            <w:gridSpan w:val="5"/>
            <w:tcBorders>
              <w:top w:val="single" w:color="auto" w:sz="4" w:space="0"/>
              <w:left w:val="single" w:color="auto" w:sz="4" w:space="0"/>
              <w:bottom w:val="single" w:color="auto" w:sz="4" w:space="0"/>
              <w:right w:val="single" w:color="auto" w:sz="4" w:space="0"/>
            </w:tcBorders>
            <w:noWrap w:val="0"/>
            <w:vAlign w:val="center"/>
          </w:tcPr>
          <w:p w14:paraId="3DA22CCF">
            <w:pPr>
              <w:adjustRightInd w:val="0"/>
              <w:snapToGrid w:val="0"/>
              <w:ind w:right="105" w:rightChars="50"/>
              <w:jc w:val="left"/>
              <w:rPr>
                <w:rFonts w:ascii="仿宋_GB2312" w:hAnsi="仿宋_GB2312" w:eastAsia="仿宋_GB2312" w:cs="仿宋_GB2312"/>
                <w:szCs w:val="21"/>
              </w:rPr>
            </w:pPr>
            <w:r>
              <w:rPr>
                <w:rFonts w:hint="eastAsia" w:ascii="仿宋_GB2312" w:hAnsi="仿宋_GB2312" w:eastAsia="仿宋_GB2312" w:cs="仿宋_GB2312"/>
                <w:szCs w:val="21"/>
              </w:rPr>
              <w:t>标段/序号：</w:t>
            </w:r>
          </w:p>
          <w:p w14:paraId="120E24A9">
            <w:pPr>
              <w:tabs>
                <w:tab w:val="left" w:pos="0"/>
              </w:tabs>
              <w:adjustRightInd w:val="0"/>
              <w:snapToGrid w:val="0"/>
              <w:rPr>
                <w:rFonts w:ascii="仿宋_GB2312" w:hAnsi="仿宋_GB2312" w:eastAsia="仿宋_GB2312" w:cs="仿宋_GB2312"/>
                <w:szCs w:val="21"/>
              </w:rPr>
            </w:pPr>
            <w:r>
              <w:rPr>
                <w:rFonts w:hint="eastAsia" w:ascii="仿宋_GB2312" w:hAnsi="仿宋_GB2312" w:eastAsia="仿宋_GB2312" w:cs="仿宋_GB2312"/>
                <w:szCs w:val="21"/>
              </w:rPr>
              <w:t>服务内容：</w:t>
            </w:r>
          </w:p>
        </w:tc>
      </w:tr>
      <w:tr w14:paraId="5C721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625CD1DA">
            <w:pPr>
              <w:jc w:val="center"/>
              <w:rPr>
                <w:rFonts w:ascii="仿宋_GB2312" w:hAnsi="仿宋_GB2312" w:eastAsia="仿宋_GB2312" w:cs="仿宋_GB2312"/>
                <w:szCs w:val="21"/>
              </w:rPr>
            </w:pPr>
            <w:r>
              <w:rPr>
                <w:rFonts w:hint="eastAsia" w:ascii="仿宋_GB2312" w:hAnsi="仿宋_GB2312" w:eastAsia="仿宋_GB2312" w:cs="仿宋_GB2312"/>
                <w:szCs w:val="21"/>
              </w:rPr>
              <w:t>响应文件要求</w:t>
            </w:r>
          </w:p>
          <w:p w14:paraId="0CCCF03F">
            <w:pPr>
              <w:ind w:hanging="1"/>
              <w:rPr>
                <w:rFonts w:ascii="仿宋_GB2312" w:hAnsi="仿宋_GB2312" w:eastAsia="仿宋_GB2312" w:cs="仿宋_GB2312"/>
                <w:b/>
                <w:szCs w:val="21"/>
              </w:rPr>
            </w:pPr>
            <w:r>
              <w:rPr>
                <w:rFonts w:hint="eastAsia" w:ascii="仿宋_GB2312" w:hAnsi="仿宋_GB2312" w:eastAsia="仿宋_GB2312" w:cs="仿宋_GB2312"/>
                <w:b/>
                <w:sz w:val="18"/>
                <w:szCs w:val="18"/>
              </w:rPr>
              <w:t>重要提示：实质性要求及重要指标用★标注（“★”必须标注在序号前），★标注项不得负偏离，如果负偏离，则响应文件无效。</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395EFF1E">
            <w:pPr>
              <w:jc w:val="center"/>
              <w:rPr>
                <w:rFonts w:ascii="仿宋_GB2312" w:hAnsi="仿宋_GB2312" w:eastAsia="仿宋_GB2312" w:cs="仿宋_GB2312"/>
                <w:szCs w:val="21"/>
              </w:rPr>
            </w:pPr>
            <w:r>
              <w:rPr>
                <w:rFonts w:hint="eastAsia" w:ascii="仿宋_GB2312" w:hAnsi="仿宋_GB2312" w:eastAsia="仿宋_GB2312" w:cs="仿宋_GB2312"/>
                <w:szCs w:val="21"/>
              </w:rPr>
              <w:t>响应文件</w:t>
            </w:r>
          </w:p>
          <w:p w14:paraId="13498861">
            <w:pPr>
              <w:tabs>
                <w:tab w:val="left" w:pos="0"/>
              </w:tabs>
              <w:spacing w:line="240" w:lineRule="exact"/>
              <w:jc w:val="center"/>
              <w:rPr>
                <w:rFonts w:ascii="仿宋_GB2312" w:hAnsi="仿宋_GB2312" w:eastAsia="仿宋_GB2312" w:cs="仿宋_GB2312"/>
                <w:kern w:val="0"/>
                <w:szCs w:val="21"/>
              </w:rPr>
            </w:pPr>
            <w:r>
              <w:rPr>
                <w:rFonts w:hint="eastAsia" w:ascii="仿宋_GB2312" w:hAnsi="仿宋_GB2312" w:eastAsia="仿宋_GB2312" w:cs="仿宋_GB2312"/>
                <w:szCs w:val="21"/>
              </w:rPr>
              <w:t>响应内容</w:t>
            </w:r>
          </w:p>
        </w:tc>
        <w:tc>
          <w:tcPr>
            <w:tcW w:w="1100" w:type="dxa"/>
            <w:tcBorders>
              <w:top w:val="single" w:color="auto" w:sz="4" w:space="0"/>
              <w:left w:val="single" w:color="auto" w:sz="4" w:space="0"/>
              <w:bottom w:val="single" w:color="auto" w:sz="4" w:space="0"/>
              <w:right w:val="single" w:color="auto" w:sz="4" w:space="0"/>
            </w:tcBorders>
            <w:noWrap w:val="0"/>
            <w:vAlign w:val="center"/>
          </w:tcPr>
          <w:p w14:paraId="19089C21">
            <w:pPr>
              <w:tabs>
                <w:tab w:val="left" w:pos="-75"/>
              </w:tabs>
              <w:spacing w:line="240" w:lineRule="exact"/>
              <w:ind w:right="-57" w:rightChars="-27"/>
              <w:jc w:val="center"/>
              <w:rPr>
                <w:rFonts w:ascii="仿宋_GB2312" w:hAnsi="仿宋_GB2312" w:eastAsia="仿宋_GB2312" w:cs="仿宋_GB2312"/>
                <w:kern w:val="0"/>
                <w:szCs w:val="21"/>
              </w:rPr>
            </w:pPr>
            <w:r>
              <w:rPr>
                <w:rFonts w:hint="eastAsia" w:ascii="仿宋_GB2312" w:hAnsi="仿宋_GB2312" w:eastAsia="仿宋_GB2312" w:cs="仿宋_GB2312"/>
                <w:szCs w:val="21"/>
              </w:rPr>
              <w:t>偏离程度</w:t>
            </w:r>
          </w:p>
        </w:tc>
        <w:tc>
          <w:tcPr>
            <w:tcW w:w="1050" w:type="dxa"/>
            <w:tcBorders>
              <w:top w:val="single" w:color="auto" w:sz="4" w:space="0"/>
              <w:left w:val="single" w:color="auto" w:sz="4" w:space="0"/>
              <w:bottom w:val="single" w:color="auto" w:sz="4" w:space="0"/>
              <w:right w:val="single" w:color="auto" w:sz="4" w:space="0"/>
            </w:tcBorders>
            <w:noWrap w:val="0"/>
            <w:vAlign w:val="center"/>
          </w:tcPr>
          <w:p w14:paraId="051B3330">
            <w:pPr>
              <w:tabs>
                <w:tab w:val="left" w:pos="-75"/>
              </w:tabs>
              <w:spacing w:line="240" w:lineRule="exact"/>
              <w:ind w:right="-57" w:rightChars="-27"/>
              <w:jc w:val="center"/>
              <w:rPr>
                <w:rFonts w:ascii="仿宋_GB2312" w:hAnsi="仿宋_GB2312" w:eastAsia="仿宋_GB2312" w:cs="仿宋_GB2312"/>
                <w:kern w:val="0"/>
                <w:szCs w:val="21"/>
              </w:rPr>
            </w:pPr>
            <w:r>
              <w:rPr>
                <w:rFonts w:hint="eastAsia" w:ascii="仿宋_GB2312" w:hAnsi="仿宋_GB2312" w:eastAsia="仿宋_GB2312" w:cs="仿宋_GB2312"/>
                <w:szCs w:val="21"/>
              </w:rPr>
              <w:t>偏离说明</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49B27E1E">
            <w:pPr>
              <w:tabs>
                <w:tab w:val="left" w:pos="-75"/>
              </w:tabs>
              <w:spacing w:line="240" w:lineRule="exact"/>
              <w:ind w:right="-57" w:rightChars="-27"/>
              <w:jc w:val="center"/>
              <w:rPr>
                <w:rFonts w:ascii="仿宋_GB2312" w:hAnsi="仿宋_GB2312" w:eastAsia="仿宋_GB2312" w:cs="仿宋_GB2312"/>
                <w:kern w:val="0"/>
                <w:szCs w:val="21"/>
              </w:rPr>
            </w:pPr>
            <w:r>
              <w:rPr>
                <w:rFonts w:hint="eastAsia" w:ascii="仿宋_GB2312" w:hAnsi="仿宋_GB2312" w:eastAsia="仿宋_GB2312" w:cs="仿宋_GB2312"/>
                <w:szCs w:val="21"/>
              </w:rPr>
              <w:t>证明资料</w:t>
            </w:r>
          </w:p>
        </w:tc>
      </w:tr>
      <w:tr w14:paraId="2A923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39CADE2B">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ascii="仿宋_GB2312" w:hAnsi="仿宋_GB2312" w:eastAsia="仿宋_GB2312" w:cs="仿宋_GB2312"/>
                <w:szCs w:val="21"/>
              </w:rPr>
            </w:pPr>
            <w:r>
              <w:rPr>
                <w:rFonts w:hint="eastAsia" w:ascii="仿宋_GB2312" w:hAnsi="仿宋_GB2312" w:eastAsia="仿宋_GB2312" w:cs="仿宋_GB2312"/>
                <w:b/>
                <w:sz w:val="21"/>
                <w:szCs w:val="21"/>
              </w:rPr>
              <w:t>★</w:t>
            </w:r>
            <w:r>
              <w:rPr>
                <w:rFonts w:hint="eastAsia" w:ascii="仿宋_GB2312" w:hAnsi="仿宋_GB2312" w:eastAsia="仿宋_GB2312" w:cs="仿宋_GB2312"/>
                <w:sz w:val="21"/>
                <w:szCs w:val="21"/>
              </w:rPr>
              <w:t>1.服务内容</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（1）审核项目的相关资料。包括但不限于对各类货物类、材料类及服务类项目的市场询价，医院</w:t>
            </w:r>
            <w:r>
              <w:rPr>
                <w:rFonts w:hint="eastAsia" w:ascii="仿宋_GB2312" w:hAnsi="仿宋_GB2312" w:eastAsia="仿宋_GB2312" w:cs="仿宋_GB2312"/>
                <w:bCs/>
                <w:color w:val="000000"/>
                <w:sz w:val="21"/>
                <w:szCs w:val="21"/>
              </w:rPr>
              <w:t>出租、出借</w:t>
            </w:r>
            <w:r>
              <w:rPr>
                <w:rFonts w:hint="eastAsia" w:ascii="仿宋_GB2312" w:hAnsi="仿宋_GB2312" w:eastAsia="仿宋_GB2312" w:cs="仿宋_GB2312"/>
                <w:sz w:val="21"/>
                <w:szCs w:val="21"/>
              </w:rPr>
              <w:t>类项目现场踏勘及</w:t>
            </w:r>
            <w:r>
              <w:rPr>
                <w:rFonts w:hint="eastAsia" w:ascii="仿宋_GB2312" w:hAnsi="仿宋_GB2312" w:eastAsia="仿宋_GB2312" w:cs="仿宋_GB2312"/>
                <w:bCs/>
                <w:color w:val="000000"/>
                <w:sz w:val="21"/>
                <w:szCs w:val="21"/>
              </w:rPr>
              <w:t>出售、捐赠、划拨、损毁、报废等资产类项目</w:t>
            </w:r>
            <w:r>
              <w:rPr>
                <w:rFonts w:hint="eastAsia" w:ascii="仿宋_GB2312" w:hAnsi="仿宋_GB2312" w:eastAsia="仿宋_GB2312" w:cs="仿宋_GB2312"/>
                <w:sz w:val="21"/>
                <w:szCs w:val="21"/>
              </w:rPr>
              <w:t>市场询价工作</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（2）提交审核结论。在完成项目评估工作后，按采购人规定的规定时间提交评估</w:t>
            </w:r>
            <w:r>
              <w:rPr>
                <w:rFonts w:hint="eastAsia" w:ascii="仿宋_GB2312" w:hAnsi="仿宋_GB2312" w:eastAsia="仿宋_GB2312" w:cs="仿宋_GB2312"/>
                <w:sz w:val="21"/>
                <w:szCs w:val="21"/>
                <w:lang w:val="en-US" w:eastAsia="zh-CN"/>
              </w:rPr>
              <w:t>报告</w:t>
            </w:r>
            <w:r>
              <w:rPr>
                <w:rFonts w:hint="eastAsia" w:ascii="仿宋_GB2312" w:hAnsi="仿宋_GB2312" w:eastAsia="仿宋_GB2312" w:cs="仿宋_GB2312"/>
                <w:sz w:val="21"/>
                <w:szCs w:val="21"/>
              </w:rPr>
              <w:t>及其他相关资料。</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02EFDFEA">
            <w:pPr>
              <w:tabs>
                <w:tab w:val="left" w:pos="0"/>
              </w:tabs>
              <w:adjustRightInd w:val="0"/>
              <w:snapToGrid w:val="0"/>
              <w:jc w:val="center"/>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34D3889F">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65978FBE">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5BEA62B8">
            <w:pPr>
              <w:tabs>
                <w:tab w:val="left" w:pos="-75"/>
              </w:tabs>
              <w:spacing w:line="240" w:lineRule="exact"/>
              <w:ind w:right="-57" w:rightChars="-27"/>
              <w:jc w:val="center"/>
              <w:rPr>
                <w:rFonts w:ascii="仿宋_GB2312" w:hAnsi="仿宋_GB2312" w:eastAsia="仿宋_GB2312" w:cs="仿宋_GB2312"/>
                <w:kern w:val="0"/>
                <w:szCs w:val="21"/>
              </w:rPr>
            </w:pPr>
          </w:p>
        </w:tc>
      </w:tr>
      <w:tr w14:paraId="79F4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2"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43A96482">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b/>
                <w:sz w:val="21"/>
                <w:szCs w:val="21"/>
              </w:rPr>
              <w:t>★</w:t>
            </w:r>
            <w:r>
              <w:rPr>
                <w:rFonts w:hint="eastAsia" w:ascii="仿宋_GB2312" w:hAnsi="仿宋_GB2312" w:eastAsia="仿宋_GB2312" w:cs="仿宋_GB2312"/>
                <w:sz w:val="21"/>
                <w:szCs w:val="21"/>
              </w:rPr>
              <w:t>2.服务方案</w:t>
            </w:r>
            <w:r>
              <w:rPr>
                <w:rFonts w:hint="eastAsia" w:ascii="仿宋_GB2312" w:hAnsi="仿宋_GB2312" w:eastAsia="仿宋_GB2312" w:cs="仿宋_GB2312"/>
                <w:sz w:val="21"/>
                <w:szCs w:val="21"/>
                <w:lang w:eastAsia="zh-CN"/>
              </w:rPr>
              <w:t>：供应商需提供详细服务方案,方案内容包括但不限于工作目标，拟投入人员情况,人员分工和岗位职责,评估工作计划和流程（资料审核、现场踏勘、市场询价、评估流程等）,工作重点及难点，工作质量、进度保证措施，保密及廉洁从业措施等内容。</w:t>
            </w:r>
          </w:p>
          <w:p w14:paraId="5952403C">
            <w:pPr>
              <w:adjustRightInd w:val="0"/>
              <w:snapToGrid w:val="0"/>
              <w:ind w:hanging="1"/>
              <w:jc w:val="center"/>
              <w:rPr>
                <w:rFonts w:ascii="仿宋_GB2312" w:hAnsi="仿宋_GB2312" w:eastAsia="仿宋_GB2312" w:cs="仿宋_GB2312"/>
                <w:szCs w:val="21"/>
              </w:rPr>
            </w:pPr>
          </w:p>
        </w:tc>
        <w:tc>
          <w:tcPr>
            <w:tcW w:w="2500" w:type="dxa"/>
            <w:tcBorders>
              <w:top w:val="single" w:color="auto" w:sz="4" w:space="0"/>
              <w:left w:val="single" w:color="auto" w:sz="4" w:space="0"/>
              <w:bottom w:val="single" w:color="auto" w:sz="4" w:space="0"/>
              <w:right w:val="single" w:color="auto" w:sz="4" w:space="0"/>
            </w:tcBorders>
            <w:noWrap w:val="0"/>
            <w:vAlign w:val="center"/>
          </w:tcPr>
          <w:p w14:paraId="28CD0527">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56BAB4FE">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131282CD">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29D989A">
            <w:pPr>
              <w:tabs>
                <w:tab w:val="left" w:pos="-75"/>
              </w:tabs>
              <w:spacing w:line="240" w:lineRule="exact"/>
              <w:ind w:right="-57" w:rightChars="-27"/>
              <w:jc w:val="center"/>
              <w:rPr>
                <w:rFonts w:ascii="仿宋_GB2312" w:hAnsi="仿宋_GB2312" w:eastAsia="仿宋_GB2312" w:cs="仿宋_GB2312"/>
                <w:kern w:val="0"/>
                <w:szCs w:val="21"/>
              </w:rPr>
            </w:pPr>
          </w:p>
        </w:tc>
      </w:tr>
      <w:tr w14:paraId="3E43E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1E55FD2D">
            <w:pPr>
              <w:adjustRightInd w:val="0"/>
              <w:snapToGrid w:val="0"/>
              <w:ind w:hanging="1"/>
              <w:jc w:val="left"/>
              <w:rPr>
                <w:rFonts w:ascii="仿宋_GB2312" w:hAnsi="仿宋_GB2312" w:eastAsia="仿宋_GB2312" w:cs="仿宋_GB2312"/>
                <w:szCs w:val="21"/>
              </w:rPr>
            </w:pPr>
            <w:r>
              <w:rPr>
                <w:rFonts w:hint="eastAsia" w:ascii="仿宋_GB2312" w:hAnsi="仿宋_GB2312" w:eastAsia="仿宋_GB2312" w:cs="仿宋_GB2312"/>
                <w:szCs w:val="21"/>
                <w:lang w:val="en-US" w:eastAsia="zh-CN"/>
              </w:rPr>
              <w:t xml:space="preserve">    </w:t>
            </w:r>
            <w:r>
              <w:rPr>
                <w:rFonts w:hint="eastAsia" w:ascii="仿宋_GB2312" w:hAnsi="仿宋_GB2312" w:eastAsia="仿宋_GB2312" w:cs="仿宋_GB2312"/>
                <w:szCs w:val="21"/>
              </w:rPr>
              <w:t>★3.供应商及从业人员资质要求</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1）供应商资质要求：根据《中华人民共和国资产评估法》的要求，响应供应商应当拥有八名以上评估师和两名以上股东，其中三分之二以上股东应当是具有三年以上从业经历且最近三年内未受停止从业处罚的评估师，参与响应的评估机构应同时具有三种资质要求：房地产估价机构备案证书、省级及以上自然资源主管部门获准的土地估价机构备案证书、省级及以上财政部门获准的资产评估机构备案证书。</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7C5FD147">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55EF188B">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3BD320F">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E74654">
            <w:pPr>
              <w:tabs>
                <w:tab w:val="left" w:pos="-75"/>
              </w:tabs>
              <w:spacing w:line="240" w:lineRule="exact"/>
              <w:ind w:right="-57" w:rightChars="-27"/>
              <w:jc w:val="center"/>
              <w:rPr>
                <w:rFonts w:ascii="仿宋_GB2312" w:hAnsi="仿宋_GB2312" w:eastAsia="仿宋_GB2312" w:cs="仿宋_GB2312"/>
                <w:kern w:val="0"/>
                <w:szCs w:val="21"/>
              </w:rPr>
            </w:pPr>
          </w:p>
        </w:tc>
      </w:tr>
      <w:tr w14:paraId="30C7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1F6183E8">
            <w:pPr>
              <w:adjustRightInd w:val="0"/>
              <w:snapToGrid w:val="0"/>
              <w:ind w:hanging="1"/>
              <w:jc w:val="left"/>
              <w:rPr>
                <w:rFonts w:hint="eastAsia" w:ascii="仿宋_GB2312" w:hAnsi="仿宋_GB2312" w:eastAsia="仿宋_GB2312" w:cs="仿宋_GB2312"/>
                <w:szCs w:val="21"/>
              </w:rPr>
            </w:pPr>
            <w:r>
              <w:rPr>
                <w:rFonts w:hint="eastAsia" w:ascii="仿宋_GB2312" w:hAnsi="仿宋_GB2312" w:eastAsia="仿宋_GB2312" w:cs="仿宋_GB2312"/>
                <w:szCs w:val="21"/>
              </w:rPr>
              <w:t>（2）人员资质及要求：根据《中华人民共和国资产评估法》的要求，评估人员应当为通过中国资产评估协会组织实施的资产评估师资格全国统一考试的资产评估专业人员，供应商需配备一名项目负责人参与评估工作并具备三年以上相关工作经验；（3）拟投入人员须专职服务于本项目；（4）评估工作结束后，项目负责人需在评估报告上签字盖章。</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243444A1">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11CB0FC1">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B83D35C">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5B45F530">
            <w:pPr>
              <w:tabs>
                <w:tab w:val="left" w:pos="-75"/>
              </w:tabs>
              <w:spacing w:line="240" w:lineRule="exact"/>
              <w:ind w:right="-57" w:rightChars="-27"/>
              <w:jc w:val="center"/>
              <w:rPr>
                <w:rFonts w:ascii="仿宋_GB2312" w:hAnsi="仿宋_GB2312" w:eastAsia="仿宋_GB2312" w:cs="仿宋_GB2312"/>
                <w:kern w:val="0"/>
                <w:szCs w:val="21"/>
              </w:rPr>
            </w:pPr>
          </w:p>
        </w:tc>
      </w:tr>
      <w:tr w14:paraId="61C0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1"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49FC57E6">
            <w:pPr>
              <w:adjustRightInd w:val="0"/>
              <w:snapToGrid w:val="0"/>
              <w:ind w:firstLine="420" w:firstLineChars="20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★4.评估工作要求</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成交供应商评估人员要收集充分的评估材料证据，编制详细完整的评估工作底稿，保证评估报告通过沈阳市卫健委评估有关规定要求。</w:t>
            </w:r>
          </w:p>
          <w:p w14:paraId="120E19A9">
            <w:pPr>
              <w:adjustRightInd w:val="0"/>
              <w:snapToGrid w:val="0"/>
              <w:ind w:hanging="1"/>
              <w:jc w:val="left"/>
              <w:rPr>
                <w:rFonts w:hint="eastAsia" w:ascii="仿宋_GB2312" w:hAnsi="仿宋_GB2312" w:eastAsia="仿宋_GB2312" w:cs="仿宋_GB2312"/>
                <w:szCs w:val="21"/>
              </w:rPr>
            </w:pPr>
            <w:r>
              <w:rPr>
                <w:rFonts w:hint="eastAsia" w:ascii="仿宋_GB2312" w:hAnsi="仿宋_GB2312" w:eastAsia="仿宋_GB2312" w:cs="仿宋_GB2312"/>
                <w:sz w:val="21"/>
                <w:szCs w:val="21"/>
              </w:rPr>
              <w:t>（1）熟悉有关项目的评估依据，审查项目科室所提供资料的合法性、真实性、准确性和完整性</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2）按照初评—复评的程序进行；（3）认真完成拟评估资料审查、现场踏勘（如需要）、评估取证、评估价格分析等评估工作程序；（4）在评估过程中应及时向采购人反馈项目评估情况和存在的问题；（5）执行国家有关评估规定及操作规程；（6）对项目评估初步意见进行对接和复评，做出评审结论，并由项目负责人和复审人员签字、盖章确认后，报送采购人；（7）接受采购人在合作期间的监管；（8）在评审过程中遵循国家、省、市有关法律、法规、标准、技术规范和规范性文件的最新规定。</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303DFE3B">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1FB128C7">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BE691AD">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305775D3">
            <w:pPr>
              <w:tabs>
                <w:tab w:val="left" w:pos="-75"/>
              </w:tabs>
              <w:spacing w:line="240" w:lineRule="exact"/>
              <w:ind w:right="-57" w:rightChars="-27"/>
              <w:jc w:val="center"/>
              <w:rPr>
                <w:rFonts w:ascii="仿宋_GB2312" w:hAnsi="仿宋_GB2312" w:eastAsia="仿宋_GB2312" w:cs="仿宋_GB2312"/>
                <w:kern w:val="0"/>
                <w:szCs w:val="21"/>
              </w:rPr>
            </w:pPr>
          </w:p>
        </w:tc>
      </w:tr>
      <w:tr w14:paraId="6674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361E4067">
            <w:pPr>
              <w:adjustRightInd w:val="0"/>
              <w:snapToGrid w:val="0"/>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★5.成果验收</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（1）提交的项目评估报告完整、准确、合理；（2）提交的报告必须有成交供应商的公章、资质章，项目负责人、评估人员及复审人员签字、盖章。</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0E63B63B">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01660F8C">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52366817">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595C4D7D">
            <w:pPr>
              <w:tabs>
                <w:tab w:val="left" w:pos="-75"/>
              </w:tabs>
              <w:spacing w:line="240" w:lineRule="exact"/>
              <w:ind w:right="-57" w:rightChars="-27"/>
              <w:jc w:val="center"/>
              <w:rPr>
                <w:rFonts w:ascii="仿宋_GB2312" w:hAnsi="仿宋_GB2312" w:eastAsia="仿宋_GB2312" w:cs="仿宋_GB2312"/>
                <w:kern w:val="0"/>
                <w:szCs w:val="21"/>
              </w:rPr>
            </w:pPr>
          </w:p>
        </w:tc>
      </w:tr>
      <w:tr w14:paraId="61CBB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1"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52738523">
            <w:pPr>
              <w:adjustRightInd w:val="0"/>
              <w:snapToGrid w:val="0"/>
              <w:ind w:firstLine="420" w:firstLineChars="20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★6.保密和回避要求</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成交供应商接受委托后，严格按照国家有关规定对项目进行评估，不得以任何理由与除采购人之外的任何利益相关单位或个人联系。如对评估项目有疑问，可通过书面形式通知采购人，由采购人回复成交供应商。</w:t>
            </w:r>
            <w:r>
              <w:rPr>
                <w:rFonts w:hint="eastAsia" w:ascii="仿宋_GB2312" w:hAnsi="仿宋_GB2312" w:eastAsia="仿宋_GB2312" w:cs="仿宋_GB2312"/>
                <w:szCs w:val="21"/>
                <w:lang w:val="en-US" w:eastAsia="zh-CN"/>
              </w:rPr>
              <w:t xml:space="preserve">  </w:t>
            </w:r>
          </w:p>
          <w:p w14:paraId="5CF1978B">
            <w:pPr>
              <w:numPr>
                <w:ilvl w:val="0"/>
                <w:numId w:val="0"/>
              </w:numPr>
              <w:adjustRightInd w:val="0"/>
              <w:snapToGrid w:val="0"/>
              <w:ind w:firstLine="420" w:firstLineChars="200"/>
              <w:jc w:val="left"/>
              <w:rPr>
                <w:rFonts w:hint="eastAsia" w:ascii="仿宋_GB2312" w:hAnsi="仿宋_GB2312" w:eastAsia="仿宋_GB2312" w:cs="仿宋_GB2312"/>
                <w:szCs w:val="21"/>
              </w:rPr>
            </w:pPr>
            <w:r>
              <w:rPr>
                <w:rFonts w:hint="eastAsia" w:ascii="仿宋_GB2312" w:hAnsi="仿宋_GB2312" w:eastAsia="仿宋_GB2312" w:cs="仿宋_GB2312"/>
                <w:szCs w:val="21"/>
              </w:rPr>
              <w:t>（2）对评估结果要严格保密，除采购人外，不得以任何理由给任何单位任何人提供</w:t>
            </w:r>
            <w:r>
              <w:rPr>
                <w:rFonts w:hint="eastAsia" w:ascii="仿宋_GB2312" w:hAnsi="仿宋_GB2312" w:eastAsia="仿宋_GB2312" w:cs="仿宋_GB2312"/>
                <w:szCs w:val="21"/>
                <w:lang w:val="en-US" w:eastAsia="zh-CN"/>
              </w:rPr>
              <w:t>评估过程、评估标的和</w:t>
            </w:r>
            <w:r>
              <w:rPr>
                <w:rFonts w:hint="eastAsia" w:ascii="仿宋_GB2312" w:hAnsi="仿宋_GB2312" w:eastAsia="仿宋_GB2312" w:cs="仿宋_GB2312"/>
                <w:szCs w:val="21"/>
              </w:rPr>
              <w:t>评估结论</w:t>
            </w:r>
            <w:r>
              <w:rPr>
                <w:rFonts w:hint="eastAsia" w:ascii="仿宋_GB2312" w:hAnsi="仿宋_GB2312" w:eastAsia="仿宋_GB2312" w:cs="仿宋_GB2312"/>
                <w:szCs w:val="21"/>
                <w:lang w:val="en-US" w:eastAsia="zh-CN"/>
              </w:rPr>
              <w:t>的相关信息</w:t>
            </w:r>
            <w:r>
              <w:rPr>
                <w:rFonts w:hint="eastAsia" w:ascii="仿宋_GB2312" w:hAnsi="仿宋_GB2312" w:eastAsia="仿宋_GB2312" w:cs="仿宋_GB2312"/>
                <w:szCs w:val="21"/>
              </w:rPr>
              <w:t>，如有违反，按照相关法律法规要求进行处罚。</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75FAC075">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36C90A7B">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29D2C154">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4378A418">
            <w:pPr>
              <w:tabs>
                <w:tab w:val="left" w:pos="-75"/>
              </w:tabs>
              <w:spacing w:line="240" w:lineRule="exact"/>
              <w:ind w:right="-57" w:rightChars="-27"/>
              <w:jc w:val="center"/>
              <w:rPr>
                <w:rFonts w:ascii="仿宋_GB2312" w:hAnsi="仿宋_GB2312" w:eastAsia="仿宋_GB2312" w:cs="仿宋_GB2312"/>
                <w:kern w:val="0"/>
                <w:szCs w:val="21"/>
              </w:rPr>
            </w:pPr>
          </w:p>
        </w:tc>
      </w:tr>
      <w:tr w14:paraId="7E767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trPr>
        <w:tc>
          <w:tcPr>
            <w:tcW w:w="3183" w:type="dxa"/>
            <w:tcBorders>
              <w:top w:val="single" w:color="auto" w:sz="4" w:space="0"/>
              <w:left w:val="single" w:color="auto" w:sz="4" w:space="0"/>
              <w:bottom w:val="single" w:color="auto" w:sz="4" w:space="0"/>
              <w:right w:val="single" w:color="auto" w:sz="4" w:space="0"/>
            </w:tcBorders>
            <w:noWrap w:val="0"/>
            <w:vAlign w:val="center"/>
          </w:tcPr>
          <w:p w14:paraId="15B6018E">
            <w:pPr>
              <w:adjustRightInd w:val="0"/>
              <w:snapToGrid w:val="0"/>
              <w:ind w:firstLine="420" w:firstLineChars="20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7</w:t>
            </w:r>
            <w:r>
              <w:rPr>
                <w:rFonts w:hint="eastAsia" w:ascii="仿宋_GB2312" w:hAnsi="仿宋_GB2312" w:eastAsia="仿宋_GB2312" w:cs="仿宋_GB2312"/>
                <w:szCs w:val="21"/>
              </w:rPr>
              <w:t>.</w:t>
            </w:r>
            <w:r>
              <w:rPr>
                <w:rFonts w:hint="eastAsia" w:ascii="仿宋_GB2312" w:hAnsi="仿宋_GB2312" w:eastAsia="仿宋_GB2312" w:cs="仿宋_GB2312"/>
                <w:szCs w:val="21"/>
                <w:lang w:val="en-US" w:eastAsia="zh-CN"/>
              </w:rPr>
              <w:t>商务要求：（1）付款方式：采购人收到供应商出具的合格评估报告后，通知供应商开具与评估服务费等额的正规合法发票并核对无误后，45个日历日内全款支付。（2）项目交付的时间和地点：采购人指定的时间和地点。</w:t>
            </w:r>
          </w:p>
        </w:tc>
        <w:tc>
          <w:tcPr>
            <w:tcW w:w="2500" w:type="dxa"/>
            <w:tcBorders>
              <w:top w:val="single" w:color="auto" w:sz="4" w:space="0"/>
              <w:left w:val="single" w:color="auto" w:sz="4" w:space="0"/>
              <w:bottom w:val="single" w:color="auto" w:sz="4" w:space="0"/>
              <w:right w:val="single" w:color="auto" w:sz="4" w:space="0"/>
            </w:tcBorders>
            <w:noWrap w:val="0"/>
            <w:vAlign w:val="center"/>
          </w:tcPr>
          <w:p w14:paraId="361BDC13">
            <w:pPr>
              <w:tabs>
                <w:tab w:val="left" w:pos="0"/>
              </w:tabs>
              <w:adjustRightInd w:val="0"/>
              <w:snapToGrid w:val="0"/>
              <w:jc w:val="left"/>
              <w:rPr>
                <w:rFonts w:ascii="仿宋_GB2312" w:hAnsi="仿宋_GB2312" w:eastAsia="仿宋_GB2312" w:cs="仿宋_GB2312"/>
                <w:kern w:val="0"/>
                <w:szCs w:val="21"/>
              </w:rPr>
            </w:pPr>
          </w:p>
        </w:tc>
        <w:tc>
          <w:tcPr>
            <w:tcW w:w="1100" w:type="dxa"/>
            <w:tcBorders>
              <w:top w:val="single" w:color="auto" w:sz="4" w:space="0"/>
              <w:left w:val="single" w:color="auto" w:sz="4" w:space="0"/>
              <w:bottom w:val="single" w:color="auto" w:sz="4" w:space="0"/>
              <w:right w:val="single" w:color="auto" w:sz="4" w:space="0"/>
            </w:tcBorders>
            <w:noWrap w:val="0"/>
            <w:vAlign w:val="center"/>
          </w:tcPr>
          <w:p w14:paraId="5FCB9271">
            <w:pPr>
              <w:tabs>
                <w:tab w:val="left" w:pos="-75"/>
              </w:tabs>
              <w:spacing w:line="240" w:lineRule="exact"/>
              <w:ind w:right="-57" w:rightChars="-27"/>
              <w:jc w:val="center"/>
              <w:rPr>
                <w:rFonts w:ascii="仿宋_GB2312" w:hAnsi="仿宋_GB2312" w:eastAsia="仿宋_GB2312" w:cs="仿宋_GB2312"/>
                <w:kern w:val="0"/>
                <w:szCs w:val="21"/>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14:paraId="4D5E1325">
            <w:pPr>
              <w:tabs>
                <w:tab w:val="left" w:pos="-75"/>
              </w:tabs>
              <w:spacing w:line="240" w:lineRule="exact"/>
              <w:ind w:right="-57" w:rightChars="-27"/>
              <w:jc w:val="center"/>
              <w:rPr>
                <w:rFonts w:ascii="仿宋_GB2312" w:hAnsi="仿宋_GB2312" w:eastAsia="仿宋_GB2312" w:cs="仿宋_GB2312"/>
                <w:kern w:val="0"/>
                <w:szCs w:val="21"/>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4791E8E">
            <w:pPr>
              <w:tabs>
                <w:tab w:val="left" w:pos="-75"/>
              </w:tabs>
              <w:spacing w:line="240" w:lineRule="exact"/>
              <w:ind w:right="-57" w:rightChars="-27"/>
              <w:jc w:val="center"/>
              <w:rPr>
                <w:rFonts w:ascii="仿宋_GB2312" w:hAnsi="仿宋_GB2312" w:eastAsia="仿宋_GB2312" w:cs="仿宋_GB2312"/>
                <w:kern w:val="0"/>
                <w:szCs w:val="21"/>
              </w:rPr>
            </w:pPr>
          </w:p>
        </w:tc>
      </w:tr>
    </w:tbl>
    <w:p w14:paraId="019E7059">
      <w:pPr>
        <w:adjustRightInd w:val="0"/>
        <w:snapToGrid w:val="0"/>
        <w:spacing w:line="360" w:lineRule="auto"/>
        <w:ind w:right="105" w:rightChars="50"/>
        <w:jc w:val="left"/>
        <w:rPr>
          <w:rFonts w:ascii="仿宋_GB2312" w:hAnsi="仿宋_GB2312" w:eastAsia="仿宋_GB2312" w:cs="仿宋_GB2312"/>
          <w:b/>
          <w:szCs w:val="21"/>
        </w:rPr>
      </w:pPr>
      <w:r>
        <w:rPr>
          <w:rFonts w:hint="eastAsia" w:ascii="仿宋_GB2312" w:hAnsi="仿宋_GB2312" w:eastAsia="仿宋_GB2312" w:cs="仿宋_GB2312"/>
          <w:b/>
          <w:szCs w:val="21"/>
        </w:rPr>
        <w:t>填表要求：</w:t>
      </w:r>
    </w:p>
    <w:p w14:paraId="6A06E8E6">
      <w:pPr>
        <w:adjustRightInd w:val="0"/>
        <w:snapToGrid w:val="0"/>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1．“响应文件响应内容”一栏由供应商按照采购文件要求填写并进行逐项响应。</w:t>
      </w:r>
    </w:p>
    <w:p w14:paraId="210CCA83">
      <w:pPr>
        <w:adjustRightInd w:val="0"/>
        <w:snapToGrid w:val="0"/>
        <w:spacing w:line="360" w:lineRule="auto"/>
        <w:rPr>
          <w:rFonts w:ascii="仿宋_GB2312" w:hAnsi="仿宋_GB2312" w:eastAsia="仿宋_GB2312" w:cs="仿宋_GB2312"/>
          <w:szCs w:val="21"/>
        </w:rPr>
      </w:pPr>
      <w:r>
        <w:rPr>
          <w:rFonts w:hint="eastAsia" w:ascii="仿宋_GB2312" w:hAnsi="仿宋_GB2312" w:eastAsia="仿宋_GB2312" w:cs="仿宋_GB2312"/>
          <w:szCs w:val="21"/>
        </w:rPr>
        <w:t>2．“偏离程度”一栏根据“响应文件响应内容”与采购文件逐项对照的结果填写。偏离必须用“正偏离、负偏离或无偏离”三个名称中的一种进行标注。</w:t>
      </w:r>
    </w:p>
    <w:p w14:paraId="6FF25BC8">
      <w:pPr>
        <w:adjustRightInd w:val="0"/>
        <w:snapToGrid w:val="0"/>
        <w:spacing w:line="360" w:lineRule="auto"/>
        <w:rPr>
          <w:rFonts w:ascii="仿宋_GB2312" w:hAnsi="仿宋_GB2312" w:eastAsia="仿宋_GB2312" w:cs="仿宋_GB2312"/>
          <w:szCs w:val="21"/>
        </w:rPr>
      </w:pPr>
      <w:r>
        <w:rPr>
          <w:rFonts w:hint="eastAsia" w:ascii="仿宋_GB2312" w:hAnsi="仿宋_GB2312" w:eastAsia="仿宋_GB2312" w:cs="仿宋_GB2312"/>
          <w:szCs w:val="21"/>
        </w:rPr>
        <w:t>3．“偏离说明”一栏由供应商对偏离的情况做详细说明。</w:t>
      </w:r>
    </w:p>
    <w:p w14:paraId="590D7591">
      <w:pPr>
        <w:adjustRightInd w:val="0"/>
        <w:snapToGrid w:val="0"/>
        <w:spacing w:line="360" w:lineRule="auto"/>
        <w:rPr>
          <w:rFonts w:ascii="仿宋_GB2312" w:hAnsi="仿宋_GB2312" w:eastAsia="仿宋_GB2312" w:cs="仿宋_GB2312"/>
          <w:szCs w:val="21"/>
        </w:rPr>
      </w:pPr>
    </w:p>
    <w:p w14:paraId="3B6818C6">
      <w:pPr>
        <w:adjustRightInd w:val="0"/>
        <w:snapToGrid w:val="0"/>
        <w:spacing w:line="360" w:lineRule="auto"/>
        <w:rPr>
          <w:rFonts w:ascii="仿宋_GB2312" w:hAnsi="仿宋_GB2312" w:eastAsia="仿宋_GB2312" w:cs="仿宋_GB2312"/>
          <w:szCs w:val="21"/>
        </w:rPr>
      </w:pPr>
    </w:p>
    <w:p w14:paraId="21833FB6">
      <w:pPr>
        <w:adjustRightInd w:val="0"/>
        <w:snapToGrid w:val="0"/>
        <w:spacing w:line="360" w:lineRule="auto"/>
        <w:rPr>
          <w:rFonts w:ascii="仿宋_GB2312" w:hAnsi="仿宋_GB2312" w:eastAsia="仿宋_GB2312" w:cs="仿宋_GB2312"/>
          <w:szCs w:val="21"/>
        </w:rPr>
      </w:pPr>
    </w:p>
    <w:p w14:paraId="71879010">
      <w:pPr>
        <w:snapToGrid w:val="0"/>
        <w:spacing w:line="480" w:lineRule="auto"/>
        <w:rPr>
          <w:rFonts w:ascii="仿宋_GB2312" w:hAnsi="仿宋_GB2312" w:eastAsia="仿宋_GB2312" w:cs="仿宋_GB2312"/>
        </w:rPr>
      </w:pPr>
      <w:r>
        <w:rPr>
          <w:rFonts w:hint="eastAsia" w:ascii="仿宋_GB2312" w:hAnsi="仿宋_GB2312" w:eastAsia="仿宋_GB2312" w:cs="仿宋_GB2312"/>
        </w:rPr>
        <w:t>供应商名称（加盖单位公章）：</w:t>
      </w:r>
      <w:r>
        <w:rPr>
          <w:rFonts w:hint="eastAsia" w:ascii="仿宋_GB2312" w:hAnsi="仿宋_GB2312" w:eastAsia="仿宋_GB2312" w:cs="仿宋_GB2312"/>
          <w:u w:val="single"/>
        </w:rPr>
        <w:t xml:space="preserve">           </w:t>
      </w:r>
    </w:p>
    <w:p w14:paraId="3689676A">
      <w:pPr>
        <w:snapToGrid w:val="0"/>
        <w:spacing w:line="480" w:lineRule="auto"/>
        <w:rPr>
          <w:rFonts w:ascii="仿宋_GB2312" w:hAnsi="仿宋_GB2312" w:eastAsia="仿宋_GB2312" w:cs="仿宋_GB2312"/>
        </w:rPr>
      </w:pPr>
      <w:r>
        <w:rPr>
          <w:rFonts w:hint="eastAsia" w:ascii="仿宋_GB2312" w:hAnsi="仿宋_GB2312" w:eastAsia="仿宋_GB2312" w:cs="仿宋_GB2312"/>
        </w:rPr>
        <w:t>法定代表人（或</w:t>
      </w:r>
      <w:r>
        <w:rPr>
          <w:rFonts w:hint="eastAsia" w:ascii="仿宋_GB2312" w:hAnsi="仿宋_GB2312" w:eastAsia="仿宋_GB2312" w:cs="仿宋_GB2312"/>
          <w:szCs w:val="21"/>
        </w:rPr>
        <w:t>非法人组织负责人）或</w:t>
      </w:r>
      <w:r>
        <w:rPr>
          <w:rFonts w:hint="eastAsia" w:ascii="仿宋_GB2312" w:hAnsi="仿宋_GB2312" w:eastAsia="仿宋_GB2312" w:cs="仿宋_GB2312"/>
        </w:rPr>
        <w:t>其授权委托人(签字或盖章)：</w:t>
      </w:r>
      <w:r>
        <w:rPr>
          <w:rFonts w:hint="eastAsia" w:ascii="仿宋_GB2312" w:hAnsi="仿宋_GB2312" w:eastAsia="仿宋_GB2312" w:cs="仿宋_GB2312"/>
          <w:u w:val="single"/>
        </w:rPr>
        <w:t xml:space="preserve">           </w:t>
      </w:r>
    </w:p>
    <w:p w14:paraId="663BAA1D">
      <w:pPr>
        <w:adjustRightInd w:val="0"/>
        <w:snapToGrid w:val="0"/>
        <w:spacing w:line="360" w:lineRule="auto"/>
        <w:ind w:right="105" w:rightChars="50"/>
        <w:jc w:val="left"/>
        <w:rPr>
          <w:rFonts w:hint="eastAsia" w:ascii="仿宋_GB2312" w:hAnsi="仿宋_GB2312" w:eastAsia="仿宋_GB2312" w:cs="仿宋_GB2312"/>
          <w:szCs w:val="21"/>
          <w:u w:val="single"/>
        </w:rPr>
      </w:pPr>
      <w:r>
        <w:rPr>
          <w:rFonts w:hint="eastAsia" w:ascii="仿宋_GB2312" w:hAnsi="仿宋_GB2312" w:eastAsia="仿宋_GB2312" w:cs="仿宋_GB2312"/>
        </w:rPr>
        <w:t>日期：</w:t>
      </w:r>
      <w:r>
        <w:rPr>
          <w:rFonts w:hint="eastAsia" w:ascii="仿宋_GB2312" w:hAnsi="仿宋_GB2312" w:eastAsia="仿宋_GB2312" w:cs="仿宋_GB2312"/>
          <w:u w:val="single"/>
        </w:rPr>
        <w:t xml:space="preserve">               </w:t>
      </w:r>
      <w:r>
        <w:rPr>
          <w:rFonts w:hint="eastAsia" w:ascii="仿宋_GB2312" w:hAnsi="仿宋_GB2312" w:eastAsia="仿宋_GB2312" w:cs="仿宋_GB2312"/>
          <w:szCs w:val="21"/>
          <w:u w:val="single"/>
        </w:rPr>
        <w:t xml:space="preserve"> </w:t>
      </w:r>
    </w:p>
    <w:p w14:paraId="0AEA43DF">
      <w:pPr>
        <w:adjustRightInd w:val="0"/>
        <w:snapToGrid w:val="0"/>
        <w:spacing w:line="360" w:lineRule="auto"/>
        <w:ind w:right="105" w:rightChars="50"/>
        <w:jc w:val="left"/>
        <w:rPr>
          <w:rFonts w:hint="eastAsia" w:ascii="仿宋_GB2312" w:hAnsi="仿宋_GB2312" w:eastAsia="仿宋_GB2312" w:cs="仿宋_GB2312"/>
          <w:szCs w:val="21"/>
          <w:u w:val="single"/>
        </w:rPr>
      </w:pPr>
    </w:p>
    <w:p w14:paraId="18BDE6A9">
      <w:pPr>
        <w:adjustRightInd w:val="0"/>
        <w:snapToGrid w:val="0"/>
        <w:spacing w:line="360" w:lineRule="auto"/>
        <w:ind w:right="105" w:rightChars="50"/>
        <w:jc w:val="left"/>
        <w:rPr>
          <w:rFonts w:hint="eastAsia" w:ascii="仿宋_GB2312" w:hAnsi="仿宋_GB2312" w:eastAsia="仿宋_GB2312" w:cs="仿宋_GB2312"/>
          <w:szCs w:val="21"/>
          <w:u w:val="single"/>
        </w:rPr>
      </w:pPr>
    </w:p>
    <w:p w14:paraId="19E493C9">
      <w:pPr>
        <w:adjustRightInd w:val="0"/>
        <w:snapToGrid w:val="0"/>
        <w:spacing w:line="360" w:lineRule="auto"/>
        <w:ind w:right="105" w:rightChars="50"/>
        <w:jc w:val="left"/>
        <w:rPr>
          <w:rFonts w:hint="eastAsia" w:ascii="仿宋_GB2312" w:hAnsi="仿宋_GB2312" w:eastAsia="仿宋_GB2312" w:cs="仿宋_GB2312"/>
          <w:szCs w:val="21"/>
          <w:u w:val="single"/>
        </w:rPr>
      </w:pPr>
    </w:p>
    <w:p w14:paraId="32510A97">
      <w:pPr>
        <w:adjustRightInd w:val="0"/>
        <w:snapToGrid w:val="0"/>
        <w:spacing w:line="360" w:lineRule="auto"/>
        <w:ind w:right="105" w:rightChars="50"/>
        <w:jc w:val="left"/>
        <w:rPr>
          <w:rFonts w:hint="eastAsia" w:ascii="仿宋_GB2312" w:hAnsi="仿宋_GB2312" w:eastAsia="仿宋_GB2312" w:cs="仿宋_GB2312"/>
          <w:szCs w:val="21"/>
          <w:u w:val="single"/>
        </w:rPr>
      </w:pPr>
    </w:p>
    <w:p w14:paraId="2ED7A0E2">
      <w:pPr>
        <w:adjustRightInd w:val="0"/>
        <w:snapToGrid w:val="0"/>
        <w:spacing w:line="360" w:lineRule="auto"/>
        <w:ind w:right="105" w:rightChars="50"/>
        <w:jc w:val="left"/>
        <w:rPr>
          <w:rFonts w:hint="eastAsia" w:ascii="仿宋_GB2312" w:hAnsi="仿宋_GB2312" w:eastAsia="仿宋_GB2312" w:cs="仿宋_GB2312"/>
          <w:szCs w:val="21"/>
          <w:u w:val="single"/>
        </w:rPr>
      </w:pPr>
    </w:p>
    <w:p w14:paraId="018882F8">
      <w:pPr>
        <w:adjustRightInd w:val="0"/>
        <w:snapToGrid w:val="0"/>
        <w:spacing w:line="360" w:lineRule="auto"/>
        <w:ind w:right="105" w:rightChars="50"/>
        <w:jc w:val="left"/>
        <w:rPr>
          <w:rFonts w:hint="eastAsia" w:ascii="仿宋_GB2312" w:hAnsi="仿宋_GB2312" w:eastAsia="仿宋_GB2312" w:cs="仿宋_GB2312"/>
          <w:szCs w:val="21"/>
          <w:u w:val="single"/>
        </w:rPr>
      </w:pPr>
    </w:p>
    <w:p w14:paraId="0334EF5F">
      <w:pPr>
        <w:adjustRightInd w:val="0"/>
        <w:snapToGrid w:val="0"/>
        <w:spacing w:line="360" w:lineRule="auto"/>
        <w:ind w:right="105" w:rightChars="50"/>
        <w:jc w:val="left"/>
        <w:rPr>
          <w:rFonts w:hint="eastAsia" w:ascii="仿宋_GB2312" w:hAnsi="仿宋_GB2312" w:eastAsia="仿宋_GB2312" w:cs="仿宋_GB2312"/>
          <w:szCs w:val="21"/>
          <w:u w:val="single"/>
        </w:rPr>
      </w:pPr>
    </w:p>
    <w:p w14:paraId="05D18197">
      <w:pPr>
        <w:adjustRightInd w:val="0"/>
        <w:snapToGrid w:val="0"/>
        <w:spacing w:line="360" w:lineRule="auto"/>
        <w:ind w:right="105" w:rightChars="50"/>
        <w:jc w:val="left"/>
        <w:rPr>
          <w:rFonts w:hint="eastAsia" w:ascii="仿宋_GB2312" w:hAnsi="仿宋_GB2312" w:eastAsia="仿宋_GB2312" w:cs="仿宋_GB2312"/>
          <w:szCs w:val="21"/>
          <w:u w:val="single"/>
        </w:rPr>
      </w:pPr>
    </w:p>
    <w:p w14:paraId="58E90874">
      <w:pPr>
        <w:adjustRightInd w:val="0"/>
        <w:snapToGrid w:val="0"/>
        <w:spacing w:line="360" w:lineRule="auto"/>
        <w:ind w:right="105" w:rightChars="50"/>
        <w:jc w:val="left"/>
        <w:rPr>
          <w:rFonts w:hint="eastAsia" w:ascii="仿宋_GB2312" w:hAnsi="仿宋_GB2312" w:eastAsia="仿宋_GB2312" w:cs="仿宋_GB2312"/>
          <w:szCs w:val="21"/>
          <w:u w:val="single"/>
        </w:rPr>
      </w:pPr>
    </w:p>
    <w:p w14:paraId="253CCBBD">
      <w:pPr>
        <w:adjustRightInd w:val="0"/>
        <w:snapToGrid w:val="0"/>
        <w:spacing w:line="360" w:lineRule="auto"/>
        <w:ind w:right="105" w:rightChars="50"/>
        <w:jc w:val="left"/>
        <w:rPr>
          <w:rFonts w:hint="eastAsia" w:ascii="仿宋_GB2312" w:hAnsi="仿宋_GB2312" w:eastAsia="仿宋_GB2312" w:cs="仿宋_GB2312"/>
          <w:szCs w:val="21"/>
          <w:u w:val="single"/>
        </w:rPr>
      </w:pPr>
    </w:p>
    <w:p w14:paraId="3BD98327">
      <w:pPr>
        <w:adjustRightInd w:val="0"/>
        <w:snapToGrid w:val="0"/>
        <w:spacing w:line="360" w:lineRule="auto"/>
        <w:ind w:right="105" w:rightChars="50"/>
        <w:jc w:val="left"/>
        <w:rPr>
          <w:rFonts w:hint="eastAsia" w:ascii="仿宋_GB2312" w:hAnsi="仿宋_GB2312" w:eastAsia="仿宋_GB2312" w:cs="仿宋_GB2312"/>
          <w:szCs w:val="21"/>
          <w:u w:val="single"/>
        </w:rPr>
      </w:pPr>
    </w:p>
    <w:p w14:paraId="151CDCD1">
      <w:pPr>
        <w:adjustRightInd w:val="0"/>
        <w:snapToGrid w:val="0"/>
        <w:spacing w:line="360" w:lineRule="auto"/>
        <w:ind w:right="105" w:rightChars="50"/>
        <w:jc w:val="left"/>
        <w:rPr>
          <w:rFonts w:hint="eastAsia" w:ascii="仿宋_GB2312" w:hAnsi="仿宋_GB2312" w:eastAsia="仿宋_GB2312" w:cs="仿宋_GB2312"/>
          <w:szCs w:val="21"/>
          <w:u w:val="single"/>
        </w:rPr>
      </w:pPr>
    </w:p>
    <w:p w14:paraId="6A1ED051">
      <w:pPr>
        <w:pStyle w:val="2"/>
        <w:snapToGrid w:val="0"/>
        <w:spacing w:before="319" w:beforeLines="100" w:after="319" w:afterLines="100" w:line="360" w:lineRule="auto"/>
        <w:jc w:val="center"/>
        <w:rPr>
          <w:rFonts w:hint="eastAsia" w:ascii="仿宋_GB2312" w:hAnsi="仿宋_GB2312" w:eastAsia="仿宋_GB2312" w:cs="仿宋_GB2312"/>
          <w:b/>
        </w:rPr>
      </w:pPr>
      <w:r>
        <w:rPr>
          <w:rFonts w:hint="eastAsia" w:ascii="仿宋_GB2312" w:hAnsi="仿宋_GB2312" w:eastAsia="仿宋_GB2312" w:cs="仿宋_GB2312"/>
          <w:b/>
        </w:rPr>
        <w:t>第三章  服务需求</w:t>
      </w:r>
      <w:bookmarkEnd w:id="32"/>
      <w:bookmarkEnd w:id="33"/>
    </w:p>
    <w:p w14:paraId="52A36C9A">
      <w:pPr>
        <w:spacing w:line="520" w:lineRule="exact"/>
        <w:ind w:firstLine="482" w:firstLineChars="200"/>
        <w:rPr>
          <w:rFonts w:ascii="仿宋" w:hAnsi="仿宋" w:eastAsia="仿宋" w:cs="仿宋"/>
          <w:b/>
          <w:bCs/>
          <w:sz w:val="24"/>
        </w:rPr>
      </w:pPr>
      <w:r>
        <w:rPr>
          <w:rFonts w:hint="eastAsia" w:ascii="仿宋" w:hAnsi="仿宋" w:eastAsia="仿宋" w:cs="仿宋"/>
          <w:b/>
          <w:bCs/>
          <w:sz w:val="24"/>
        </w:rPr>
        <w:t>一、项目概述</w:t>
      </w:r>
    </w:p>
    <w:p w14:paraId="490632A9">
      <w:pPr>
        <w:spacing w:line="520" w:lineRule="exact"/>
        <w:ind w:firstLine="480" w:firstLineChars="200"/>
        <w:rPr>
          <w:rFonts w:ascii="仿宋" w:hAnsi="仿宋" w:eastAsia="仿宋" w:cs="仿宋"/>
          <w:sz w:val="24"/>
        </w:rPr>
      </w:pPr>
      <w:r>
        <w:rPr>
          <w:rFonts w:hint="eastAsia" w:ascii="仿宋" w:hAnsi="仿宋" w:eastAsia="仿宋" w:cs="仿宋"/>
          <w:sz w:val="24"/>
        </w:rPr>
        <w:t>沈阳市</w:t>
      </w:r>
      <w:r>
        <w:rPr>
          <w:rFonts w:hint="eastAsia" w:ascii="仿宋" w:hAnsi="仿宋" w:eastAsia="仿宋" w:cs="仿宋"/>
          <w:sz w:val="24"/>
          <w:lang w:val="en-US" w:eastAsia="zh-CN"/>
        </w:rPr>
        <w:t>儿童</w:t>
      </w:r>
      <w:r>
        <w:rPr>
          <w:rFonts w:hint="eastAsia" w:ascii="仿宋" w:hAnsi="仿宋" w:eastAsia="仿宋" w:cs="仿宋"/>
          <w:sz w:val="24"/>
        </w:rPr>
        <w:t>医院以公开比选方式，面向社会采购</w:t>
      </w:r>
      <w:r>
        <w:rPr>
          <w:rFonts w:hint="eastAsia" w:ascii="仿宋" w:hAnsi="仿宋" w:eastAsia="仿宋" w:cs="仿宋"/>
          <w:sz w:val="24"/>
          <w:lang w:val="en-US" w:eastAsia="zh-CN"/>
        </w:rPr>
        <w:t>资产类</w:t>
      </w:r>
      <w:r>
        <w:rPr>
          <w:rFonts w:hint="eastAsia" w:ascii="仿宋" w:hAnsi="仿宋" w:eastAsia="仿宋" w:cs="仿宋"/>
          <w:sz w:val="24"/>
        </w:rPr>
        <w:t>、服务类市场价格评估服务，最终成交供应商数量为</w:t>
      </w:r>
      <w:r>
        <w:rPr>
          <w:rFonts w:hint="eastAsia" w:ascii="仿宋" w:hAnsi="仿宋" w:eastAsia="仿宋" w:cs="仿宋"/>
          <w:sz w:val="24"/>
          <w:lang w:val="en-US" w:eastAsia="zh-CN"/>
        </w:rPr>
        <w:t>2</w:t>
      </w:r>
      <w:r>
        <w:rPr>
          <w:rFonts w:hint="eastAsia" w:ascii="仿宋" w:hAnsi="仿宋" w:eastAsia="仿宋" w:cs="仿宋"/>
          <w:sz w:val="24"/>
        </w:rPr>
        <w:t>家，成交供应商将负责医院货物、服务采购等项目的价格评估工作</w:t>
      </w:r>
      <w:r>
        <w:rPr>
          <w:rFonts w:hint="eastAsia" w:ascii="仿宋" w:hAnsi="仿宋" w:eastAsia="仿宋" w:cs="仿宋"/>
          <w:sz w:val="24"/>
          <w:lang w:val="en-US" w:eastAsia="zh-CN"/>
        </w:rPr>
        <w:t>以及对出租、出借、出售、捐赠、划拨、损毁、报废等资产类项目进行评估</w:t>
      </w:r>
      <w:r>
        <w:rPr>
          <w:rFonts w:hint="eastAsia" w:ascii="仿宋" w:hAnsi="仿宋" w:eastAsia="仿宋" w:cs="仿宋"/>
          <w:sz w:val="24"/>
        </w:rPr>
        <w:t>。服务期限为1年(自合同签订之日算起，如合作到期后双方合作良好</w:t>
      </w:r>
      <w:r>
        <w:rPr>
          <w:rFonts w:hint="eastAsia" w:ascii="仿宋" w:hAnsi="仿宋" w:eastAsia="仿宋" w:cs="仿宋"/>
          <w:sz w:val="24"/>
          <w:lang w:val="en-US" w:eastAsia="zh-CN"/>
        </w:rPr>
        <w:t>可续签合同</w:t>
      </w:r>
      <w:r>
        <w:rPr>
          <w:rFonts w:hint="eastAsia" w:ascii="仿宋" w:hAnsi="仿宋" w:eastAsia="仿宋" w:cs="仿宋"/>
          <w:sz w:val="24"/>
        </w:rPr>
        <w:t>，</w:t>
      </w:r>
      <w:r>
        <w:rPr>
          <w:rFonts w:hint="eastAsia" w:ascii="仿宋" w:hAnsi="仿宋" w:eastAsia="仿宋" w:cs="仿宋"/>
          <w:sz w:val="24"/>
          <w:lang w:val="en-US" w:eastAsia="zh-CN"/>
        </w:rPr>
        <w:t>总履行期不超过三年，合同一年一签</w:t>
      </w:r>
      <w:r>
        <w:rPr>
          <w:rFonts w:hint="eastAsia" w:ascii="仿宋" w:hAnsi="仿宋" w:eastAsia="仿宋" w:cs="仿宋"/>
          <w:sz w:val="24"/>
        </w:rPr>
        <w:t>)。</w:t>
      </w:r>
    </w:p>
    <w:p w14:paraId="3657CD85">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二、服务内容与要求</w:t>
      </w:r>
    </w:p>
    <w:p w14:paraId="76A9A4FF">
      <w:pPr>
        <w:spacing w:line="520" w:lineRule="exact"/>
        <w:ind w:firstLine="480" w:firstLineChars="200"/>
        <w:rPr>
          <w:rFonts w:hint="default" w:ascii="仿宋" w:hAnsi="仿宋" w:eastAsia="仿宋" w:cs="仿宋"/>
          <w:bCs/>
          <w:color w:val="000000"/>
          <w:sz w:val="24"/>
          <w:lang w:val="en-US" w:eastAsia="zh-CN"/>
        </w:rPr>
      </w:pPr>
      <w:r>
        <w:rPr>
          <w:rFonts w:hint="eastAsia" w:ascii="仿宋" w:hAnsi="仿宋" w:eastAsia="仿宋" w:cs="仿宋"/>
          <w:bCs/>
          <w:color w:val="000000"/>
          <w:sz w:val="24"/>
        </w:rPr>
        <w:t>拟选聘</w:t>
      </w:r>
      <w:r>
        <w:rPr>
          <w:rFonts w:hint="eastAsia" w:ascii="仿宋" w:hAnsi="仿宋" w:eastAsia="仿宋" w:cs="仿宋"/>
          <w:bCs/>
          <w:color w:val="000000"/>
          <w:sz w:val="24"/>
          <w:lang w:val="en-US" w:eastAsia="zh-CN"/>
        </w:rPr>
        <w:t>2</w:t>
      </w:r>
      <w:r>
        <w:rPr>
          <w:rFonts w:hint="eastAsia" w:ascii="仿宋" w:hAnsi="仿宋" w:eastAsia="仿宋" w:cs="仿宋"/>
          <w:bCs/>
          <w:color w:val="000000"/>
          <w:sz w:val="24"/>
        </w:rPr>
        <w:t>家成交商，为</w:t>
      </w:r>
      <w:r>
        <w:rPr>
          <w:rFonts w:hint="eastAsia" w:ascii="仿宋" w:hAnsi="仿宋" w:eastAsia="仿宋" w:cs="仿宋"/>
          <w:bCs/>
          <w:color w:val="000000"/>
          <w:sz w:val="24"/>
          <w:lang w:eastAsia="zh-CN"/>
        </w:rPr>
        <w:t>沈阳市儿童医院</w:t>
      </w:r>
      <w:r>
        <w:rPr>
          <w:rFonts w:hint="eastAsia" w:ascii="仿宋" w:hAnsi="仿宋" w:eastAsia="仿宋" w:cs="仿宋"/>
          <w:bCs/>
          <w:color w:val="000000"/>
          <w:sz w:val="24"/>
        </w:rPr>
        <w:t>提供货物类、服务类项目评估服务，服务包括但不限于以下类型：</w:t>
      </w:r>
      <w:r>
        <w:rPr>
          <w:rFonts w:hint="eastAsia" w:ascii="仿宋" w:hAnsi="仿宋" w:eastAsia="仿宋" w:cs="仿宋"/>
          <w:bCs/>
          <w:color w:val="000000"/>
          <w:sz w:val="24"/>
          <w:lang w:val="en-US" w:eastAsia="zh-CN"/>
        </w:rPr>
        <w:t>对</w:t>
      </w:r>
      <w:r>
        <w:rPr>
          <w:rFonts w:hint="eastAsia" w:ascii="仿宋" w:hAnsi="仿宋" w:eastAsia="仿宋" w:cs="仿宋"/>
          <w:bCs/>
          <w:color w:val="000000"/>
          <w:sz w:val="24"/>
        </w:rPr>
        <w:t>医院货物、服务采购等项目的价格</w:t>
      </w:r>
      <w:r>
        <w:rPr>
          <w:rFonts w:hint="eastAsia" w:ascii="仿宋" w:hAnsi="仿宋" w:eastAsia="仿宋" w:cs="仿宋"/>
          <w:bCs/>
          <w:color w:val="000000"/>
          <w:sz w:val="24"/>
          <w:lang w:val="en-US" w:eastAsia="zh-CN"/>
        </w:rPr>
        <w:t>进行</w:t>
      </w:r>
      <w:r>
        <w:rPr>
          <w:rFonts w:hint="eastAsia" w:ascii="仿宋" w:hAnsi="仿宋" w:eastAsia="仿宋" w:cs="仿宋"/>
          <w:bCs/>
          <w:color w:val="000000"/>
          <w:sz w:val="24"/>
        </w:rPr>
        <w:t>评估</w:t>
      </w:r>
      <w:r>
        <w:rPr>
          <w:rFonts w:hint="eastAsia" w:ascii="仿宋" w:hAnsi="仿宋" w:eastAsia="仿宋" w:cs="仿宋"/>
          <w:bCs/>
          <w:color w:val="000000"/>
          <w:sz w:val="24"/>
          <w:lang w:eastAsia="zh-CN"/>
        </w:rPr>
        <w:t>，</w:t>
      </w:r>
      <w:r>
        <w:rPr>
          <w:rFonts w:hint="eastAsia" w:ascii="仿宋" w:hAnsi="仿宋" w:eastAsia="仿宋" w:cs="仿宋"/>
          <w:bCs/>
          <w:color w:val="000000"/>
          <w:sz w:val="24"/>
        </w:rPr>
        <w:t>出租、出借、出售、捐赠、划拨、损毁、报废等资产类项目</w:t>
      </w:r>
      <w:r>
        <w:rPr>
          <w:rFonts w:hint="eastAsia" w:ascii="仿宋" w:hAnsi="仿宋" w:eastAsia="仿宋" w:cs="仿宋"/>
          <w:bCs/>
          <w:color w:val="000000"/>
          <w:sz w:val="24"/>
          <w:lang w:val="en-US" w:eastAsia="zh-CN"/>
        </w:rPr>
        <w:t>的价格进行</w:t>
      </w:r>
      <w:r>
        <w:rPr>
          <w:rFonts w:hint="eastAsia" w:ascii="仿宋" w:hAnsi="仿宋" w:eastAsia="仿宋" w:cs="仿宋"/>
          <w:bCs/>
          <w:color w:val="000000"/>
          <w:sz w:val="24"/>
        </w:rPr>
        <w:t>评估</w:t>
      </w:r>
      <w:r>
        <w:rPr>
          <w:rFonts w:hint="eastAsia" w:ascii="仿宋" w:hAnsi="仿宋" w:eastAsia="仿宋" w:cs="仿宋"/>
          <w:bCs/>
          <w:color w:val="000000"/>
          <w:sz w:val="24"/>
          <w:lang w:eastAsia="zh-CN"/>
        </w:rPr>
        <w:t>，</w:t>
      </w:r>
      <w:r>
        <w:rPr>
          <w:rFonts w:hint="eastAsia" w:ascii="仿宋" w:hAnsi="仿宋" w:eastAsia="仿宋" w:cs="仿宋"/>
          <w:bCs/>
          <w:color w:val="000000"/>
          <w:sz w:val="24"/>
          <w:lang w:val="en-US" w:eastAsia="zh-CN"/>
        </w:rPr>
        <w:t>并出具评估报告。</w:t>
      </w:r>
    </w:p>
    <w:p w14:paraId="6B4C940D">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1.服务内容</w:t>
      </w:r>
    </w:p>
    <w:p w14:paraId="01AB5A16">
      <w:pPr>
        <w:spacing w:line="520" w:lineRule="exact"/>
        <w:ind w:firstLine="480" w:firstLineChars="200"/>
        <w:rPr>
          <w:rFonts w:hint="eastAsia" w:ascii="仿宋" w:hAnsi="仿宋" w:eastAsia="仿宋" w:cs="仿宋"/>
          <w:sz w:val="24"/>
        </w:rPr>
      </w:pPr>
      <w:r>
        <w:rPr>
          <w:rFonts w:hint="eastAsia" w:ascii="仿宋" w:hAnsi="仿宋" w:eastAsia="仿宋" w:cs="仿宋"/>
          <w:sz w:val="24"/>
        </w:rPr>
        <w:t>（1）审核项目的相关资料。包括但不限于对各类货物类、材料类及服务类项目的市场询价，医院</w:t>
      </w:r>
      <w:r>
        <w:rPr>
          <w:rFonts w:hint="eastAsia" w:ascii="仿宋" w:hAnsi="仿宋" w:eastAsia="仿宋" w:cs="仿宋"/>
          <w:bCs/>
          <w:color w:val="000000"/>
          <w:sz w:val="24"/>
        </w:rPr>
        <w:t>出租、出借</w:t>
      </w:r>
      <w:r>
        <w:rPr>
          <w:rFonts w:hint="eastAsia" w:ascii="仿宋" w:hAnsi="仿宋" w:eastAsia="仿宋" w:cs="仿宋"/>
          <w:sz w:val="24"/>
        </w:rPr>
        <w:t>类项目现场踏勘及</w:t>
      </w:r>
      <w:r>
        <w:rPr>
          <w:rFonts w:hint="eastAsia" w:ascii="仿宋" w:hAnsi="仿宋" w:eastAsia="仿宋" w:cs="仿宋"/>
          <w:bCs/>
          <w:color w:val="000000"/>
          <w:sz w:val="24"/>
        </w:rPr>
        <w:t>出售、捐赠、划拨、损毁、报废等资产类项目</w:t>
      </w:r>
      <w:r>
        <w:rPr>
          <w:rFonts w:hint="eastAsia" w:ascii="仿宋" w:hAnsi="仿宋" w:eastAsia="仿宋" w:cs="仿宋"/>
          <w:sz w:val="24"/>
        </w:rPr>
        <w:t xml:space="preserve">市场询价等工作内容。 </w:t>
      </w:r>
    </w:p>
    <w:p w14:paraId="7EFACE23">
      <w:pPr>
        <w:spacing w:line="520" w:lineRule="exact"/>
        <w:ind w:firstLine="480" w:firstLineChars="200"/>
        <w:rPr>
          <w:rFonts w:hint="eastAsia" w:ascii="仿宋" w:hAnsi="仿宋" w:eastAsia="仿宋" w:cs="仿宋"/>
          <w:sz w:val="24"/>
        </w:rPr>
      </w:pPr>
      <w:r>
        <w:rPr>
          <w:rFonts w:hint="eastAsia" w:ascii="仿宋" w:hAnsi="仿宋" w:eastAsia="仿宋" w:cs="仿宋"/>
          <w:sz w:val="24"/>
        </w:rPr>
        <w:t>（2）提交审核结论。成交供应商在完成项目评估工作后，按采购人规定的规定时间提交评估</w:t>
      </w:r>
      <w:r>
        <w:rPr>
          <w:rFonts w:hint="eastAsia" w:ascii="仿宋" w:hAnsi="仿宋" w:eastAsia="仿宋" w:cs="仿宋"/>
          <w:sz w:val="24"/>
          <w:lang w:val="en-US" w:eastAsia="zh-CN"/>
        </w:rPr>
        <w:t>报告</w:t>
      </w:r>
      <w:r>
        <w:rPr>
          <w:rFonts w:hint="eastAsia" w:ascii="仿宋" w:hAnsi="仿宋" w:eastAsia="仿宋" w:cs="仿宋"/>
          <w:sz w:val="24"/>
        </w:rPr>
        <w:t>及其他相关资料。</w:t>
      </w:r>
    </w:p>
    <w:p w14:paraId="7513203A">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2.服务方案</w:t>
      </w:r>
    </w:p>
    <w:p w14:paraId="021B8599">
      <w:pPr>
        <w:spacing w:line="520" w:lineRule="exact"/>
        <w:ind w:firstLine="480" w:firstLineChars="200"/>
        <w:rPr>
          <w:rFonts w:hint="eastAsia" w:ascii="仿宋" w:hAnsi="仿宋" w:eastAsia="仿宋" w:cs="仿宋"/>
          <w:sz w:val="24"/>
        </w:rPr>
      </w:pPr>
      <w:r>
        <w:rPr>
          <w:rFonts w:hint="eastAsia" w:ascii="仿宋" w:hAnsi="仿宋" w:eastAsia="仿宋" w:cs="仿宋"/>
          <w:sz w:val="24"/>
        </w:rPr>
        <w:t>供应商需提供详细服务方案,方案内容包括但不限于工作目标，拟投入人员情况,人员分工和岗位职责,评估工作计划和流程（资料审核、现场踏勘、市场询价、评估流程等）,工作重点及难点，工作质量、进度保证措施，保密及廉洁从业措施等内容。</w:t>
      </w:r>
    </w:p>
    <w:p w14:paraId="6D324BE7">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3.供应商及从业人员资质要求</w:t>
      </w:r>
    </w:p>
    <w:p w14:paraId="4CC50FF1">
      <w:pPr>
        <w:spacing w:line="520" w:lineRule="exact"/>
        <w:ind w:firstLine="480" w:firstLineChars="200"/>
        <w:rPr>
          <w:rFonts w:hint="eastAsia" w:ascii="仿宋" w:hAnsi="仿宋" w:eastAsia="仿宋" w:cs="仿宋"/>
          <w:sz w:val="24"/>
        </w:rPr>
      </w:pPr>
      <w:r>
        <w:rPr>
          <w:rFonts w:hint="eastAsia" w:ascii="仿宋" w:hAnsi="仿宋" w:eastAsia="仿宋" w:cs="仿宋"/>
          <w:sz w:val="24"/>
        </w:rPr>
        <w:t>（1）供应商资质要求：根据《中华人民共和国资产评估法》的要求，响应供应商应当拥有八名以上评估师和两名以上股东，其中三分之二以上股东应当是具有三年以上从业经历且最近三年内未受停止从业处罚的评估师，参与响应的评估机构应同时具有三种资质要求：房地产估价机构备案证书、省级及以上自然资源主管部门获准的土地估价机构备案证书、省级及以上财政部门获准的资产评估机构备案证书。</w:t>
      </w:r>
    </w:p>
    <w:p w14:paraId="3B2F0178">
      <w:pPr>
        <w:spacing w:line="520" w:lineRule="exact"/>
        <w:ind w:firstLine="480" w:firstLineChars="200"/>
        <w:rPr>
          <w:rFonts w:hint="eastAsia" w:ascii="仿宋" w:hAnsi="仿宋" w:eastAsia="仿宋" w:cs="仿宋"/>
          <w:sz w:val="24"/>
        </w:rPr>
      </w:pPr>
      <w:r>
        <w:rPr>
          <w:rFonts w:hint="eastAsia" w:ascii="仿宋" w:hAnsi="仿宋" w:eastAsia="仿宋" w:cs="仿宋"/>
          <w:sz w:val="24"/>
        </w:rPr>
        <w:t>（2）人员资质及要求：根据《中华人民共和国资产评估法》的要求，评估人员应当为通过中国资产评估协会组织实施的资产评估师资格全国统一考试的资产评估专业人员，供应商需配备一名项目负责人参与评估工作并具备三年以上相关工作经验；</w:t>
      </w:r>
    </w:p>
    <w:p w14:paraId="592F7E55">
      <w:pPr>
        <w:spacing w:line="520" w:lineRule="exact"/>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3</w:t>
      </w:r>
      <w:r>
        <w:rPr>
          <w:rFonts w:hint="eastAsia" w:ascii="仿宋" w:hAnsi="仿宋" w:eastAsia="仿宋" w:cs="仿宋"/>
          <w:sz w:val="24"/>
        </w:rPr>
        <w:t>）拟投入人员须专职服务于本项目；</w:t>
      </w:r>
      <w:r>
        <w:rPr>
          <w:rFonts w:hint="eastAsia" w:ascii="仿宋" w:hAnsi="仿宋" w:eastAsia="仿宋" w:cs="仿宋"/>
          <w:sz w:val="24"/>
        </w:rPr>
        <w:tab/>
      </w:r>
    </w:p>
    <w:p w14:paraId="557B0888">
      <w:pPr>
        <w:spacing w:line="520" w:lineRule="exact"/>
        <w:ind w:firstLine="480" w:firstLineChars="200"/>
        <w:rPr>
          <w:rFonts w:hint="eastAsia" w:ascii="仿宋" w:hAnsi="仿宋" w:eastAsia="仿宋" w:cs="仿宋"/>
          <w:sz w:val="24"/>
        </w:rPr>
      </w:pPr>
      <w:r>
        <w:rPr>
          <w:rFonts w:hint="eastAsia" w:ascii="仿宋" w:hAnsi="仿宋" w:eastAsia="仿宋" w:cs="仿宋"/>
          <w:sz w:val="24"/>
        </w:rPr>
        <w:t>（</w:t>
      </w:r>
      <w:r>
        <w:rPr>
          <w:rFonts w:hint="eastAsia" w:ascii="仿宋" w:hAnsi="仿宋" w:eastAsia="仿宋" w:cs="仿宋"/>
          <w:sz w:val="24"/>
          <w:lang w:val="en-US" w:eastAsia="zh-CN"/>
        </w:rPr>
        <w:t>4</w:t>
      </w:r>
      <w:r>
        <w:rPr>
          <w:rFonts w:hint="eastAsia" w:ascii="仿宋" w:hAnsi="仿宋" w:eastAsia="仿宋" w:cs="仿宋"/>
          <w:sz w:val="24"/>
        </w:rPr>
        <w:t>）评估工作结束后，项目负责人需在评估报告上签字盖章。</w:t>
      </w:r>
    </w:p>
    <w:p w14:paraId="10622501">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4.评估工作要求</w:t>
      </w:r>
    </w:p>
    <w:p w14:paraId="2E5CEE6A">
      <w:pPr>
        <w:spacing w:line="520" w:lineRule="exact"/>
        <w:ind w:firstLine="480" w:firstLineChars="200"/>
        <w:rPr>
          <w:rFonts w:hint="eastAsia" w:ascii="仿宋" w:hAnsi="仿宋" w:eastAsia="仿宋" w:cs="仿宋"/>
          <w:sz w:val="24"/>
        </w:rPr>
      </w:pPr>
      <w:r>
        <w:rPr>
          <w:rFonts w:hint="eastAsia" w:ascii="仿宋" w:hAnsi="仿宋" w:eastAsia="仿宋" w:cs="仿宋"/>
          <w:sz w:val="24"/>
        </w:rPr>
        <w:t>成交供应商评估人员要收集充分的评估材料证据，编制详细完整的评估工作底稿，保证评估报告通过沈阳市卫健委评估有关规定要求。</w:t>
      </w:r>
    </w:p>
    <w:p w14:paraId="503FC261">
      <w:pPr>
        <w:spacing w:line="520" w:lineRule="exact"/>
        <w:ind w:firstLine="480" w:firstLineChars="200"/>
        <w:rPr>
          <w:rFonts w:hint="eastAsia" w:ascii="仿宋" w:hAnsi="仿宋" w:eastAsia="仿宋" w:cs="仿宋"/>
          <w:sz w:val="24"/>
        </w:rPr>
      </w:pPr>
      <w:r>
        <w:rPr>
          <w:rFonts w:hint="eastAsia" w:ascii="仿宋" w:hAnsi="仿宋" w:eastAsia="仿宋" w:cs="仿宋"/>
          <w:sz w:val="24"/>
        </w:rPr>
        <w:t>（1）熟悉有关项目的评估依据，审查项目科室所提供资料的合法性、真实性、准确性和完整性；</w:t>
      </w:r>
    </w:p>
    <w:p w14:paraId="4B846D4C">
      <w:pPr>
        <w:spacing w:line="520" w:lineRule="exact"/>
        <w:ind w:firstLine="480" w:firstLineChars="200"/>
        <w:rPr>
          <w:rFonts w:hint="eastAsia" w:ascii="仿宋" w:hAnsi="仿宋" w:eastAsia="仿宋" w:cs="仿宋"/>
          <w:sz w:val="24"/>
        </w:rPr>
      </w:pPr>
      <w:r>
        <w:rPr>
          <w:rFonts w:hint="eastAsia" w:ascii="仿宋" w:hAnsi="仿宋" w:eastAsia="仿宋" w:cs="仿宋"/>
          <w:sz w:val="24"/>
        </w:rPr>
        <w:t>（2）按照初评—复评的程序进行；</w:t>
      </w:r>
    </w:p>
    <w:p w14:paraId="75B0CEBA">
      <w:pPr>
        <w:spacing w:line="520" w:lineRule="exact"/>
        <w:ind w:firstLine="480" w:firstLineChars="200"/>
        <w:rPr>
          <w:rFonts w:hint="eastAsia" w:ascii="仿宋" w:hAnsi="仿宋" w:eastAsia="仿宋" w:cs="仿宋"/>
          <w:sz w:val="24"/>
        </w:rPr>
      </w:pPr>
      <w:r>
        <w:rPr>
          <w:rFonts w:hint="eastAsia" w:ascii="仿宋" w:hAnsi="仿宋" w:eastAsia="仿宋" w:cs="仿宋"/>
          <w:sz w:val="24"/>
        </w:rPr>
        <w:t>（3）认真完成拟评估资料审查、现场踏勘（如需要）、评估取证、评估价格分析等评估工作程序；</w:t>
      </w:r>
    </w:p>
    <w:p w14:paraId="35BF9FE8">
      <w:pPr>
        <w:spacing w:line="520" w:lineRule="exact"/>
        <w:ind w:firstLine="480" w:firstLineChars="200"/>
        <w:rPr>
          <w:rFonts w:hint="eastAsia" w:ascii="仿宋" w:hAnsi="仿宋" w:eastAsia="仿宋" w:cs="仿宋"/>
          <w:sz w:val="24"/>
        </w:rPr>
      </w:pPr>
      <w:r>
        <w:rPr>
          <w:rFonts w:hint="eastAsia" w:ascii="仿宋" w:hAnsi="仿宋" w:eastAsia="仿宋" w:cs="仿宋"/>
          <w:sz w:val="24"/>
        </w:rPr>
        <w:t>（4）在评估过程中应及时向采购人反馈项目评估情况和存在的问题；</w:t>
      </w:r>
    </w:p>
    <w:p w14:paraId="19AF130D">
      <w:pPr>
        <w:spacing w:line="520" w:lineRule="exact"/>
        <w:ind w:firstLine="480" w:firstLineChars="200"/>
        <w:rPr>
          <w:rFonts w:hint="eastAsia" w:ascii="仿宋" w:hAnsi="仿宋" w:eastAsia="仿宋" w:cs="仿宋"/>
          <w:sz w:val="24"/>
        </w:rPr>
      </w:pPr>
      <w:r>
        <w:rPr>
          <w:rFonts w:hint="eastAsia" w:ascii="仿宋" w:hAnsi="仿宋" w:eastAsia="仿宋" w:cs="仿宋"/>
          <w:sz w:val="24"/>
        </w:rPr>
        <w:t>（5）执行国家有关评估规定及操作规程；</w:t>
      </w:r>
    </w:p>
    <w:p w14:paraId="2AC2E8B8">
      <w:pPr>
        <w:spacing w:line="520" w:lineRule="exact"/>
        <w:ind w:firstLine="480" w:firstLineChars="200"/>
        <w:rPr>
          <w:rFonts w:hint="eastAsia" w:ascii="仿宋" w:hAnsi="仿宋" w:eastAsia="仿宋" w:cs="仿宋"/>
          <w:sz w:val="24"/>
        </w:rPr>
      </w:pPr>
      <w:r>
        <w:rPr>
          <w:rFonts w:hint="eastAsia" w:ascii="仿宋" w:hAnsi="仿宋" w:eastAsia="仿宋" w:cs="仿宋"/>
          <w:sz w:val="24"/>
        </w:rPr>
        <w:t>（6）对项目评估初步意见进行对接和复评，做出评审结论，并由项目负责人和复审人员签字、盖章确认后，报送采购人；</w:t>
      </w:r>
    </w:p>
    <w:p w14:paraId="44F54C4A">
      <w:pPr>
        <w:spacing w:line="520" w:lineRule="exact"/>
        <w:ind w:firstLine="480" w:firstLineChars="200"/>
        <w:rPr>
          <w:rFonts w:hint="eastAsia" w:ascii="仿宋" w:hAnsi="仿宋" w:eastAsia="仿宋" w:cs="仿宋"/>
          <w:sz w:val="24"/>
        </w:rPr>
      </w:pPr>
      <w:r>
        <w:rPr>
          <w:rFonts w:hint="eastAsia" w:ascii="仿宋" w:hAnsi="仿宋" w:eastAsia="仿宋" w:cs="仿宋"/>
          <w:sz w:val="24"/>
        </w:rPr>
        <w:t>（7）接受采购人在合作期间的监管；</w:t>
      </w:r>
    </w:p>
    <w:p w14:paraId="7583FDF8">
      <w:pPr>
        <w:spacing w:line="520" w:lineRule="exact"/>
        <w:ind w:firstLine="480" w:firstLineChars="200"/>
        <w:rPr>
          <w:rFonts w:hint="eastAsia" w:ascii="仿宋" w:hAnsi="仿宋" w:eastAsia="仿宋" w:cs="仿宋"/>
          <w:sz w:val="24"/>
        </w:rPr>
      </w:pPr>
      <w:r>
        <w:rPr>
          <w:rFonts w:hint="eastAsia" w:ascii="仿宋" w:hAnsi="仿宋" w:eastAsia="仿宋" w:cs="仿宋"/>
          <w:sz w:val="24"/>
        </w:rPr>
        <w:t>（8）在评审过程中遵循国家、省、市有关法律、法规、标准、技术规范和规范性文件的最新规定。</w:t>
      </w:r>
    </w:p>
    <w:p w14:paraId="7298AEC9">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5.成果验收</w:t>
      </w:r>
    </w:p>
    <w:p w14:paraId="68D5E2BE">
      <w:pPr>
        <w:spacing w:line="520" w:lineRule="exact"/>
        <w:ind w:firstLine="480" w:firstLineChars="200"/>
        <w:rPr>
          <w:rFonts w:hint="eastAsia" w:ascii="仿宋" w:hAnsi="仿宋" w:eastAsia="仿宋" w:cs="仿宋"/>
          <w:sz w:val="24"/>
        </w:rPr>
      </w:pPr>
      <w:r>
        <w:rPr>
          <w:rFonts w:hint="eastAsia" w:ascii="仿宋" w:hAnsi="仿宋" w:eastAsia="仿宋" w:cs="仿宋"/>
          <w:sz w:val="24"/>
        </w:rPr>
        <w:t>（1）提交的项目评估报告完整、准确、合理；</w:t>
      </w:r>
    </w:p>
    <w:p w14:paraId="00584AD4">
      <w:pPr>
        <w:spacing w:line="520" w:lineRule="exact"/>
        <w:ind w:firstLine="480" w:firstLineChars="200"/>
        <w:rPr>
          <w:rFonts w:hint="eastAsia" w:ascii="仿宋" w:hAnsi="仿宋" w:eastAsia="仿宋" w:cs="仿宋"/>
          <w:sz w:val="24"/>
        </w:rPr>
      </w:pPr>
      <w:r>
        <w:rPr>
          <w:rFonts w:hint="eastAsia" w:ascii="仿宋" w:hAnsi="仿宋" w:eastAsia="仿宋" w:cs="仿宋"/>
          <w:sz w:val="24"/>
        </w:rPr>
        <w:t>（2）提交的报告必须有成交供应商的公章、资质章，项目负责人、评估人员及复审人员签字、盖章。</w:t>
      </w:r>
    </w:p>
    <w:p w14:paraId="6BAF4F2B">
      <w:pPr>
        <w:spacing w:line="520" w:lineRule="exact"/>
        <w:ind w:firstLine="361" w:firstLineChars="200"/>
        <w:rPr>
          <w:rFonts w:hint="eastAsia" w:ascii="仿宋" w:hAnsi="仿宋" w:eastAsia="仿宋" w:cs="仿宋"/>
          <w:sz w:val="24"/>
        </w:rPr>
      </w:pPr>
      <w:r>
        <w:rPr>
          <w:rFonts w:hint="eastAsia" w:ascii="仿宋_GB2312" w:hAnsi="仿宋_GB2312" w:eastAsia="仿宋_GB2312" w:cs="仿宋_GB2312"/>
          <w:b/>
          <w:sz w:val="18"/>
          <w:szCs w:val="18"/>
        </w:rPr>
        <w:t>★</w:t>
      </w:r>
      <w:r>
        <w:rPr>
          <w:rFonts w:hint="eastAsia" w:ascii="仿宋" w:hAnsi="仿宋" w:eastAsia="仿宋" w:cs="仿宋"/>
          <w:sz w:val="24"/>
        </w:rPr>
        <w:t>6.保密和回避要求</w:t>
      </w:r>
    </w:p>
    <w:p w14:paraId="597B2229">
      <w:pPr>
        <w:spacing w:line="520" w:lineRule="exact"/>
        <w:ind w:firstLine="480" w:firstLineChars="200"/>
        <w:rPr>
          <w:rFonts w:hint="eastAsia" w:ascii="仿宋" w:hAnsi="仿宋" w:eastAsia="仿宋" w:cs="仿宋"/>
          <w:sz w:val="24"/>
        </w:rPr>
      </w:pPr>
      <w:r>
        <w:rPr>
          <w:rFonts w:hint="eastAsia" w:ascii="仿宋" w:hAnsi="仿宋" w:eastAsia="仿宋" w:cs="仿宋"/>
          <w:sz w:val="24"/>
        </w:rPr>
        <w:t>（1）成交供应商接受委托后，严格按照国家有关规定对项目进行评估，不得以任何理由与除采购人之外的任何利益相关单位或个人联系。如对评估项目有疑问，可通过书面形式通知采购人，由采购人回复成交供应商。</w:t>
      </w:r>
    </w:p>
    <w:p w14:paraId="52A66EF5">
      <w:pPr>
        <w:spacing w:line="520" w:lineRule="exact"/>
        <w:ind w:firstLine="480" w:firstLineChars="200"/>
        <w:rPr>
          <w:rFonts w:hint="eastAsia" w:ascii="仿宋" w:hAnsi="仿宋" w:eastAsia="仿宋" w:cs="仿宋"/>
          <w:sz w:val="24"/>
        </w:rPr>
      </w:pPr>
      <w:r>
        <w:rPr>
          <w:rFonts w:hint="eastAsia" w:ascii="仿宋" w:hAnsi="仿宋" w:eastAsia="仿宋" w:cs="仿宋"/>
          <w:sz w:val="24"/>
        </w:rPr>
        <w:t>（2）对评估结果要严格保密，除采购人外，不得以任何理由给任何单位任何人提供</w:t>
      </w:r>
      <w:r>
        <w:rPr>
          <w:rFonts w:hint="eastAsia" w:ascii="仿宋" w:hAnsi="仿宋" w:eastAsia="仿宋" w:cs="仿宋"/>
          <w:sz w:val="24"/>
          <w:lang w:val="en-US" w:eastAsia="zh-CN"/>
        </w:rPr>
        <w:t>评估过程、评估标的和</w:t>
      </w:r>
      <w:r>
        <w:rPr>
          <w:rFonts w:hint="eastAsia" w:ascii="仿宋" w:hAnsi="仿宋" w:eastAsia="仿宋" w:cs="仿宋"/>
          <w:sz w:val="24"/>
        </w:rPr>
        <w:t>评估结论</w:t>
      </w:r>
      <w:r>
        <w:rPr>
          <w:rFonts w:hint="eastAsia" w:ascii="仿宋" w:hAnsi="仿宋" w:eastAsia="仿宋" w:cs="仿宋"/>
          <w:sz w:val="24"/>
          <w:lang w:val="en-US" w:eastAsia="zh-CN"/>
        </w:rPr>
        <w:t>的相关信息</w:t>
      </w:r>
      <w:r>
        <w:rPr>
          <w:rFonts w:hint="eastAsia" w:ascii="仿宋" w:hAnsi="仿宋" w:eastAsia="仿宋" w:cs="仿宋"/>
          <w:sz w:val="24"/>
        </w:rPr>
        <w:t>，如有违反，按照相关法律法规要求进行处罚。</w:t>
      </w:r>
    </w:p>
    <w:p w14:paraId="528B3E9A">
      <w:pPr>
        <w:spacing w:line="520" w:lineRule="exact"/>
        <w:ind w:firstLine="482" w:firstLineChars="200"/>
        <w:rPr>
          <w:rFonts w:hint="eastAsia" w:ascii="仿宋" w:hAnsi="仿宋" w:eastAsia="仿宋" w:cs="仿宋"/>
          <w:b/>
          <w:bCs/>
          <w:sz w:val="24"/>
        </w:rPr>
      </w:pPr>
      <w:r>
        <w:rPr>
          <w:rFonts w:hint="eastAsia" w:ascii="仿宋" w:hAnsi="仿宋" w:eastAsia="仿宋" w:cs="仿宋"/>
          <w:b/>
          <w:bCs/>
          <w:sz w:val="24"/>
        </w:rPr>
        <w:t>三、评估服务收取标准</w:t>
      </w:r>
    </w:p>
    <w:p w14:paraId="23F0AFC0">
      <w:pPr>
        <w:spacing w:line="520" w:lineRule="exact"/>
        <w:ind w:firstLine="480" w:firstLineChars="200"/>
        <w:rPr>
          <w:rFonts w:ascii="仿宋" w:hAnsi="仿宋" w:eastAsia="仿宋" w:cs="仿宋"/>
          <w:sz w:val="24"/>
        </w:rPr>
      </w:pPr>
      <w:r>
        <w:rPr>
          <w:rFonts w:hint="eastAsia" w:ascii="仿宋" w:hAnsi="仿宋" w:eastAsia="仿宋" w:cs="仿宋"/>
          <w:sz w:val="24"/>
        </w:rPr>
        <w:t>评估服务收费参考《辽宁省物价局 辽宁省财政厅关于印发&lt;辽宁省资产评估收费标准&gt;及有关事项的通知》(辽价发〔2010〕129号）、《辽宁省财政厅 关于印发辽宁省资产评估中介服务行业规范标准的通知》（辽财资〔2018〕324号）规定费率标准，以成交价为计算依据，合同期间如国家或省政府政策调整，则按调整后的标准执行。</w:t>
      </w:r>
    </w:p>
    <w:p w14:paraId="0B314CCD">
      <w:pPr>
        <w:adjustRightInd w:val="0"/>
        <w:spacing w:line="520" w:lineRule="atLeast"/>
        <w:ind w:firstLine="480" w:firstLineChars="200"/>
        <w:rPr>
          <w:rFonts w:hint="eastAsia" w:ascii="仿宋" w:hAnsi="仿宋" w:eastAsia="仿宋" w:cs="仿宋"/>
          <w:sz w:val="24"/>
        </w:rPr>
      </w:pPr>
    </w:p>
    <w:p w14:paraId="228BCE48">
      <w:pPr>
        <w:spacing w:line="360" w:lineRule="auto"/>
        <w:rPr>
          <w:rFonts w:hint="eastAsia" w:ascii="仿宋_GB2312" w:hAnsi="仿宋_GB2312" w:eastAsia="仿宋_GB2312" w:cs="仿宋_GB2312"/>
        </w:rPr>
      </w:pPr>
    </w:p>
    <w:p w14:paraId="57347828">
      <w:pPr>
        <w:pStyle w:val="2"/>
        <w:snapToGrid w:val="0"/>
        <w:spacing w:before="319" w:beforeLines="100" w:after="319" w:afterLines="100" w:line="360" w:lineRule="auto"/>
        <w:jc w:val="center"/>
        <w:rPr>
          <w:rFonts w:ascii="仿宋_GB2312" w:hAnsi="仿宋_GB2312" w:eastAsia="仿宋_GB2312" w:cs="仿宋_GB2312"/>
        </w:rPr>
      </w:pPr>
      <w:bookmarkStart w:id="39" w:name="_Toc4485644"/>
      <w:r>
        <w:rPr>
          <w:rFonts w:hint="eastAsia" w:ascii="仿宋_GB2312" w:hAnsi="仿宋_GB2312" w:eastAsia="仿宋_GB2312" w:cs="仿宋_GB2312"/>
          <w:sz w:val="30"/>
          <w:szCs w:val="30"/>
        </w:rPr>
        <w:br w:type="page"/>
      </w:r>
      <w:bookmarkStart w:id="40" w:name="_Toc20487"/>
      <w:r>
        <w:rPr>
          <w:rFonts w:hint="eastAsia" w:ascii="仿宋_GB2312" w:hAnsi="仿宋_GB2312" w:eastAsia="仿宋_GB2312" w:cs="仿宋_GB2312"/>
        </w:rPr>
        <w:t xml:space="preserve">第四章 </w:t>
      </w:r>
      <w:bookmarkEnd w:id="39"/>
      <w:bookmarkEnd w:id="40"/>
      <w:bookmarkStart w:id="41" w:name="_Toc4485645"/>
      <w:bookmarkStart w:id="42" w:name="_Toc7751"/>
      <w:bookmarkStart w:id="43" w:name="_Hlk109560918"/>
      <w:r>
        <w:rPr>
          <w:rFonts w:hint="eastAsia" w:ascii="仿宋_GB2312" w:hAnsi="仿宋_GB2312" w:eastAsia="仿宋_GB2312" w:cs="仿宋_GB2312"/>
        </w:rPr>
        <w:t>评审内容及</w:t>
      </w:r>
      <w:bookmarkEnd w:id="41"/>
      <w:bookmarkEnd w:id="42"/>
      <w:r>
        <w:rPr>
          <w:rFonts w:hint="eastAsia" w:ascii="仿宋_GB2312" w:hAnsi="仿宋_GB2312" w:eastAsia="仿宋_GB2312" w:cs="仿宋_GB2312"/>
        </w:rPr>
        <w:t>方法</w:t>
      </w:r>
    </w:p>
    <w:p w14:paraId="6D0F48EA">
      <w:pPr>
        <w:adjustRightInd w:val="0"/>
        <w:spacing w:line="360" w:lineRule="auto"/>
        <w:ind w:firstLine="422" w:firstLineChars="200"/>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一、评审方法</w:t>
      </w:r>
    </w:p>
    <w:p w14:paraId="46694654">
      <w:pPr>
        <w:adjustRightInd w:val="0"/>
        <w:spacing w:line="360" w:lineRule="auto"/>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综合评分法。</w:t>
      </w:r>
    </w:p>
    <w:p w14:paraId="4C2970EE">
      <w:pPr>
        <w:adjustRightInd w:val="0"/>
        <w:snapToGrid w:val="0"/>
        <w:spacing w:line="360" w:lineRule="auto"/>
        <w:ind w:firstLine="422" w:firstLineChars="200"/>
        <w:textAlignment w:val="baseline"/>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二、评审原则及程序</w:t>
      </w:r>
    </w:p>
    <w:p w14:paraId="472F936C">
      <w:pPr>
        <w:adjustRightInd w:val="0"/>
        <w:snapToGrid w:val="0"/>
        <w:spacing w:line="360" w:lineRule="auto"/>
        <w:ind w:firstLine="422" w:firstLineChars="200"/>
        <w:textAlignment w:val="baseline"/>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（一）评审原则</w:t>
      </w:r>
    </w:p>
    <w:p w14:paraId="07957378">
      <w:pPr>
        <w:adjustRightInd w:val="0"/>
        <w:snapToGrid w:val="0"/>
        <w:spacing w:line="360" w:lineRule="auto"/>
        <w:ind w:firstLine="420" w:firstLineChars="200"/>
        <w:textAlignment w:val="baseline"/>
        <w:rPr>
          <w:rFonts w:hint="eastAsia" w:ascii="仿宋_GB2312" w:hAnsi="仿宋_GB2312" w:eastAsia="仿宋_GB2312" w:cs="仿宋_GB2312"/>
          <w:kern w:val="0"/>
        </w:rPr>
      </w:pPr>
      <w:r>
        <w:rPr>
          <w:rFonts w:hint="eastAsia" w:ascii="仿宋_GB2312" w:hAnsi="仿宋_GB2312" w:eastAsia="仿宋_GB2312" w:cs="仿宋_GB2312"/>
          <w:kern w:val="0"/>
        </w:rPr>
        <w:t>评审小组应当按照客观、公正、审慎的原则，根据采购文件规定的评审程序、评审办法和评审标准进行独立评审。采购文件内容违反国家有关强制性规定的，评审小组应当停止评审并说明情况。</w:t>
      </w:r>
    </w:p>
    <w:p w14:paraId="514A1FCA">
      <w:pPr>
        <w:adjustRightInd w:val="0"/>
        <w:snapToGrid w:val="0"/>
        <w:spacing w:line="360" w:lineRule="auto"/>
        <w:ind w:firstLine="422" w:firstLineChars="200"/>
        <w:textAlignment w:val="baseline"/>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（二）评审程序</w:t>
      </w:r>
    </w:p>
    <w:p w14:paraId="7F8CDF97">
      <w:pPr>
        <w:adjustRightInd w:val="0"/>
        <w:snapToGrid w:val="0"/>
        <w:spacing w:line="360" w:lineRule="auto"/>
        <w:ind w:firstLine="422" w:firstLineChars="200"/>
        <w:textAlignment w:val="baseline"/>
        <w:rPr>
          <w:rFonts w:hint="eastAsia" w:ascii="仿宋_GB2312" w:hAnsi="仿宋_GB2312" w:eastAsia="仿宋_GB2312" w:cs="仿宋_GB2312"/>
          <w:b/>
          <w:kern w:val="0"/>
          <w:szCs w:val="21"/>
        </w:rPr>
      </w:pPr>
      <w:r>
        <w:rPr>
          <w:rFonts w:hint="eastAsia" w:ascii="仿宋_GB2312" w:hAnsi="仿宋_GB2312" w:eastAsia="仿宋_GB2312" w:cs="仿宋_GB2312"/>
          <w:b/>
          <w:kern w:val="0"/>
          <w:szCs w:val="21"/>
        </w:rPr>
        <w:t>1、资格审查</w:t>
      </w:r>
    </w:p>
    <w:p w14:paraId="3E097167">
      <w:pPr>
        <w:adjustRightInd w:val="0"/>
        <w:snapToGrid w:val="0"/>
        <w:spacing w:line="360" w:lineRule="auto"/>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资格审查表详见本章附件1。</w:t>
      </w:r>
    </w:p>
    <w:p w14:paraId="49AE0926">
      <w:pPr>
        <w:adjustRightInd w:val="0"/>
        <w:snapToGrid w:val="0"/>
        <w:spacing w:line="360" w:lineRule="auto"/>
        <w:ind w:firstLine="422" w:firstLineChars="200"/>
        <w:rPr>
          <w:rFonts w:hint="eastAsia" w:ascii="仿宋_GB2312" w:hAnsi="仿宋_GB2312" w:eastAsia="仿宋_GB2312" w:cs="仿宋_GB2312"/>
          <w:kern w:val="0"/>
          <w:szCs w:val="21"/>
        </w:rPr>
      </w:pPr>
      <w:r>
        <w:rPr>
          <w:rFonts w:hint="eastAsia" w:ascii="仿宋_GB2312" w:hAnsi="仿宋_GB2312" w:eastAsia="仿宋_GB2312" w:cs="仿宋_GB2312"/>
          <w:b/>
          <w:bCs/>
          <w:kern w:val="0"/>
          <w:szCs w:val="21"/>
        </w:rPr>
        <w:t>2、评审</w:t>
      </w:r>
    </w:p>
    <w:p w14:paraId="0A6EA1EB">
      <w:pPr>
        <w:adjustRightInd w:val="0"/>
        <w:snapToGrid w:val="0"/>
        <w:spacing w:line="360" w:lineRule="auto"/>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评审、打分</w:t>
      </w:r>
    </w:p>
    <w:p w14:paraId="30A489D6">
      <w:pPr>
        <w:adjustRightInd w:val="0"/>
        <w:snapToGrid w:val="0"/>
        <w:spacing w:line="360" w:lineRule="auto"/>
        <w:ind w:firstLine="422" w:firstLineChars="2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3、比较及评价</w:t>
      </w:r>
    </w:p>
    <w:p w14:paraId="6DCCC763">
      <w:pPr>
        <w:adjustRightInd w:val="0"/>
        <w:snapToGrid w:val="0"/>
        <w:spacing w:line="360" w:lineRule="auto"/>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rPr>
        <w:t>评审小组</w:t>
      </w:r>
      <w:r>
        <w:rPr>
          <w:rFonts w:hint="eastAsia" w:ascii="仿宋_GB2312" w:hAnsi="仿宋_GB2312" w:eastAsia="仿宋_GB2312" w:cs="仿宋_GB2312"/>
          <w:kern w:val="0"/>
          <w:szCs w:val="21"/>
        </w:rPr>
        <w:t>对通过资格审查的响应文件进行比较和评价。</w:t>
      </w:r>
    </w:p>
    <w:p w14:paraId="2F39BC2D">
      <w:pPr>
        <w:adjustRightInd w:val="0"/>
        <w:snapToGrid w:val="0"/>
        <w:spacing w:line="360" w:lineRule="auto"/>
        <w:ind w:firstLine="422" w:firstLineChars="200"/>
        <w:rPr>
          <w:rFonts w:hint="eastAsia" w:ascii="仿宋_GB2312" w:hAnsi="仿宋_GB2312" w:eastAsia="仿宋_GB2312" w:cs="仿宋_GB2312"/>
          <w:b/>
          <w:kern w:val="0"/>
          <w:szCs w:val="21"/>
        </w:rPr>
      </w:pPr>
      <w:r>
        <w:rPr>
          <w:rFonts w:hint="eastAsia" w:ascii="仿宋_GB2312" w:hAnsi="仿宋_GB2312" w:eastAsia="仿宋_GB2312" w:cs="仿宋_GB2312"/>
          <w:b/>
          <w:szCs w:val="21"/>
        </w:rPr>
        <w:t>三、</w:t>
      </w:r>
      <w:r>
        <w:rPr>
          <w:rFonts w:hint="eastAsia" w:ascii="仿宋_GB2312" w:hAnsi="仿宋_GB2312" w:eastAsia="仿宋_GB2312" w:cs="仿宋_GB2312"/>
          <w:b/>
          <w:kern w:val="0"/>
          <w:szCs w:val="21"/>
        </w:rPr>
        <w:t>确定成交供应商</w:t>
      </w:r>
    </w:p>
    <w:p w14:paraId="08B71963">
      <w:pPr>
        <w:adjustRightInd w:val="0"/>
        <w:snapToGrid w:val="0"/>
        <w:spacing w:line="360" w:lineRule="auto"/>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kern w:val="0"/>
        </w:rPr>
        <w:t>评审小组</w:t>
      </w:r>
      <w:r>
        <w:rPr>
          <w:rFonts w:hint="eastAsia" w:ascii="仿宋_GB2312" w:hAnsi="仿宋_GB2312" w:eastAsia="仿宋_GB2312" w:cs="仿宋_GB2312"/>
          <w:szCs w:val="21"/>
        </w:rPr>
        <w:t>根据全体</w:t>
      </w:r>
      <w:r>
        <w:rPr>
          <w:rFonts w:hint="eastAsia" w:ascii="仿宋_GB2312" w:hAnsi="仿宋_GB2312" w:eastAsia="仿宋_GB2312" w:cs="仿宋_GB2312"/>
          <w:kern w:val="0"/>
        </w:rPr>
        <w:t>评审小组</w:t>
      </w:r>
      <w:r>
        <w:rPr>
          <w:rFonts w:hint="eastAsia" w:ascii="仿宋_GB2312" w:hAnsi="仿宋_GB2312" w:eastAsia="仿宋_GB2312" w:cs="仿宋_GB2312"/>
          <w:szCs w:val="21"/>
        </w:rPr>
        <w:t>成员签字的原始评审记录和评审结果编写评审报告，本医院按照评审报告确定的候选名单按顺序确定入围供应商。</w:t>
      </w:r>
    </w:p>
    <w:p w14:paraId="2C4FB780">
      <w:pPr>
        <w:adjustRightInd w:val="0"/>
        <w:spacing w:line="360" w:lineRule="auto"/>
        <w:ind w:firstLine="420" w:firstLineChars="200"/>
        <w:rPr>
          <w:rFonts w:hint="eastAsia" w:ascii="仿宋_GB2312" w:hAnsi="仿宋_GB2312" w:eastAsia="仿宋_GB2312" w:cs="仿宋_GB2312"/>
          <w:szCs w:val="21"/>
        </w:rPr>
      </w:pPr>
    </w:p>
    <w:p w14:paraId="4073129A">
      <w:pPr>
        <w:widowControl/>
        <w:jc w:val="left"/>
        <w:rPr>
          <w:rFonts w:hint="eastAsia" w:ascii="仿宋_GB2312" w:hAnsi="仿宋_GB2312" w:eastAsia="仿宋_GB2312" w:cs="仿宋_GB2312"/>
        </w:rPr>
      </w:pPr>
      <w:r>
        <w:rPr>
          <w:rFonts w:hint="eastAsia" w:ascii="仿宋_GB2312" w:hAnsi="仿宋_GB2312" w:eastAsia="仿宋_GB2312" w:cs="仿宋_GB2312"/>
        </w:rPr>
        <w:br w:type="page"/>
      </w:r>
      <w:bookmarkEnd w:id="43"/>
      <w:bookmarkStart w:id="44" w:name="_Toc4485646"/>
      <w:bookmarkStart w:id="45" w:name="_Toc533340170"/>
      <w:r>
        <w:rPr>
          <w:rFonts w:hint="eastAsia" w:ascii="仿宋_GB2312" w:hAnsi="仿宋_GB2312" w:eastAsia="仿宋_GB2312" w:cs="仿宋_GB2312"/>
          <w:b/>
          <w:bCs/>
        </w:rPr>
        <w:t>附件1</w:t>
      </w:r>
    </w:p>
    <w:p w14:paraId="19014EE1">
      <w:pPr>
        <w:widowControl/>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资格审查表</w:t>
      </w:r>
      <w:bookmarkEnd w:id="44"/>
      <w:bookmarkEnd w:id="45"/>
    </w:p>
    <w:tbl>
      <w:tblPr>
        <w:tblStyle w:val="16"/>
        <w:tblW w:w="85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3514"/>
        <w:gridCol w:w="2018"/>
        <w:gridCol w:w="766"/>
        <w:gridCol w:w="766"/>
        <w:gridCol w:w="773"/>
      </w:tblGrid>
      <w:tr w14:paraId="15FF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0" w:hRule="atLeast"/>
        </w:trPr>
        <w:tc>
          <w:tcPr>
            <w:tcW w:w="721" w:type="dxa"/>
            <w:vMerge w:val="restart"/>
            <w:noWrap w:val="0"/>
            <w:vAlign w:val="center"/>
          </w:tcPr>
          <w:p w14:paraId="6381FAE1">
            <w:pPr>
              <w:ind w:left="-97" w:leftChars="-46" w:right="-86" w:rightChars="-41"/>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3514" w:type="dxa"/>
            <w:vMerge w:val="restart"/>
            <w:noWrap w:val="0"/>
            <w:vAlign w:val="center"/>
          </w:tcPr>
          <w:p w14:paraId="2E641B46">
            <w:pPr>
              <w:pStyle w:val="3"/>
              <w:adjustRightInd w:val="0"/>
              <w:snapToGrid w:val="0"/>
              <w:spacing w:before="0" w:after="0" w:line="240" w:lineRule="auto"/>
              <w:ind w:left="-97" w:leftChars="-46" w:right="-86" w:rightChars="-41"/>
              <w:jc w:val="center"/>
              <w:rPr>
                <w:rFonts w:hint="eastAsia" w:ascii="仿宋_GB2312" w:hAnsi="仿宋_GB2312" w:eastAsia="仿宋_GB2312" w:cs="仿宋_GB2312"/>
                <w:b w:val="0"/>
                <w:sz w:val="21"/>
                <w:szCs w:val="21"/>
              </w:rPr>
            </w:pPr>
            <w:r>
              <w:rPr>
                <w:rFonts w:hint="eastAsia" w:ascii="仿宋_GB2312" w:hAnsi="仿宋_GB2312" w:eastAsia="仿宋_GB2312" w:cs="仿宋_GB2312"/>
                <w:b w:val="0"/>
                <w:sz w:val="21"/>
                <w:szCs w:val="21"/>
              </w:rPr>
              <w:t>审查项目</w:t>
            </w:r>
          </w:p>
        </w:tc>
        <w:tc>
          <w:tcPr>
            <w:tcW w:w="2018" w:type="dxa"/>
            <w:vMerge w:val="restart"/>
            <w:noWrap w:val="0"/>
            <w:vAlign w:val="center"/>
          </w:tcPr>
          <w:p w14:paraId="68348C33">
            <w:pPr>
              <w:pStyle w:val="3"/>
              <w:adjustRightInd w:val="0"/>
              <w:snapToGrid w:val="0"/>
              <w:spacing w:before="0" w:after="0" w:line="240" w:lineRule="auto"/>
              <w:ind w:left="-97" w:leftChars="-46" w:right="-86" w:rightChars="-41"/>
              <w:jc w:val="center"/>
              <w:rPr>
                <w:rFonts w:hint="eastAsia" w:ascii="仿宋_GB2312" w:hAnsi="仿宋_GB2312" w:eastAsia="仿宋_GB2312" w:cs="仿宋_GB2312"/>
                <w:b w:val="0"/>
                <w:sz w:val="21"/>
                <w:szCs w:val="21"/>
              </w:rPr>
            </w:pPr>
            <w:r>
              <w:rPr>
                <w:rFonts w:hint="eastAsia" w:ascii="仿宋_GB2312" w:hAnsi="仿宋_GB2312" w:eastAsia="仿宋_GB2312" w:cs="仿宋_GB2312"/>
                <w:b w:val="0"/>
                <w:sz w:val="21"/>
                <w:szCs w:val="21"/>
              </w:rPr>
              <w:t>审查标准</w:t>
            </w:r>
          </w:p>
        </w:tc>
        <w:tc>
          <w:tcPr>
            <w:tcW w:w="2305" w:type="dxa"/>
            <w:gridSpan w:val="3"/>
            <w:noWrap w:val="0"/>
            <w:vAlign w:val="center"/>
          </w:tcPr>
          <w:p w14:paraId="301D3A02">
            <w:pPr>
              <w:pStyle w:val="3"/>
              <w:adjustRightInd w:val="0"/>
              <w:snapToGrid w:val="0"/>
              <w:spacing w:before="0" w:after="0" w:line="240" w:lineRule="auto"/>
              <w:ind w:left="-97" w:leftChars="-46" w:right="-86" w:rightChars="-41"/>
              <w:jc w:val="center"/>
              <w:rPr>
                <w:rFonts w:hint="eastAsia" w:ascii="仿宋_GB2312" w:hAnsi="仿宋_GB2312" w:eastAsia="仿宋_GB2312" w:cs="仿宋_GB2312"/>
                <w:b w:val="0"/>
                <w:sz w:val="21"/>
                <w:szCs w:val="21"/>
              </w:rPr>
            </w:pPr>
            <w:r>
              <w:rPr>
                <w:rFonts w:hint="eastAsia" w:ascii="仿宋_GB2312" w:hAnsi="仿宋_GB2312" w:eastAsia="仿宋_GB2312" w:cs="仿宋_GB2312"/>
                <w:b w:val="0"/>
                <w:sz w:val="21"/>
                <w:szCs w:val="21"/>
              </w:rPr>
              <w:t>供应商名称</w:t>
            </w:r>
          </w:p>
        </w:tc>
      </w:tr>
      <w:tr w14:paraId="3A3AA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721" w:type="dxa"/>
            <w:vMerge w:val="continue"/>
            <w:noWrap w:val="0"/>
            <w:vAlign w:val="center"/>
          </w:tcPr>
          <w:p w14:paraId="35AC8332">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3514" w:type="dxa"/>
            <w:vMerge w:val="continue"/>
            <w:noWrap w:val="0"/>
            <w:vAlign w:val="center"/>
          </w:tcPr>
          <w:p w14:paraId="3C2E272B">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2018" w:type="dxa"/>
            <w:vMerge w:val="continue"/>
            <w:noWrap w:val="0"/>
            <w:vAlign w:val="center"/>
          </w:tcPr>
          <w:p w14:paraId="2870B426">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center"/>
          </w:tcPr>
          <w:p w14:paraId="72617318">
            <w:pPr>
              <w:pStyle w:val="3"/>
              <w:adjustRightInd w:val="0"/>
              <w:snapToGrid w:val="0"/>
              <w:spacing w:before="0" w:after="0" w:line="240" w:lineRule="auto"/>
              <w:jc w:val="center"/>
              <w:rPr>
                <w:rFonts w:ascii="仿宋_GB2312" w:hAnsi="仿宋_GB2312" w:eastAsia="仿宋_GB2312" w:cs="仿宋_GB2312"/>
                <w:sz w:val="21"/>
                <w:szCs w:val="21"/>
              </w:rPr>
            </w:pPr>
          </w:p>
        </w:tc>
        <w:tc>
          <w:tcPr>
            <w:tcW w:w="766" w:type="dxa"/>
            <w:noWrap w:val="0"/>
            <w:vAlign w:val="center"/>
          </w:tcPr>
          <w:p w14:paraId="0692C994">
            <w:pPr>
              <w:pStyle w:val="3"/>
              <w:adjustRightInd w:val="0"/>
              <w:snapToGrid w:val="0"/>
              <w:spacing w:before="0" w:after="0" w:line="240" w:lineRule="auto"/>
              <w:jc w:val="center"/>
              <w:rPr>
                <w:rFonts w:hint="eastAsia" w:ascii="仿宋_GB2312" w:hAnsi="仿宋_GB2312" w:eastAsia="仿宋_GB2312" w:cs="仿宋_GB2312"/>
                <w:b w:val="0"/>
                <w:bCs/>
                <w:sz w:val="21"/>
                <w:szCs w:val="21"/>
              </w:rPr>
            </w:pPr>
          </w:p>
        </w:tc>
        <w:tc>
          <w:tcPr>
            <w:tcW w:w="773" w:type="dxa"/>
            <w:noWrap w:val="0"/>
            <w:vAlign w:val="center"/>
          </w:tcPr>
          <w:p w14:paraId="7F5DB6CB">
            <w:pPr>
              <w:pStyle w:val="3"/>
              <w:adjustRightInd w:val="0"/>
              <w:snapToGrid w:val="0"/>
              <w:spacing w:before="0" w:after="0" w:line="240" w:lineRule="auto"/>
              <w:jc w:val="center"/>
              <w:rPr>
                <w:rFonts w:hint="eastAsia" w:ascii="仿宋_GB2312" w:hAnsi="仿宋_GB2312" w:eastAsia="仿宋_GB2312" w:cs="仿宋_GB2312"/>
                <w:b w:val="0"/>
                <w:bCs/>
                <w:sz w:val="21"/>
                <w:szCs w:val="21"/>
              </w:rPr>
            </w:pPr>
          </w:p>
        </w:tc>
      </w:tr>
      <w:tr w14:paraId="2E541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721" w:type="dxa"/>
            <w:noWrap w:val="0"/>
            <w:vAlign w:val="center"/>
          </w:tcPr>
          <w:p w14:paraId="6B5E05F5">
            <w:pPr>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1</w:t>
            </w:r>
          </w:p>
        </w:tc>
        <w:tc>
          <w:tcPr>
            <w:tcW w:w="3514" w:type="dxa"/>
            <w:noWrap w:val="0"/>
            <w:vAlign w:val="center"/>
          </w:tcPr>
          <w:p w14:paraId="0470703E">
            <w:pPr>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2"/>
              </w:rPr>
              <w:t>营业执照或事业单位法人证书或执业许可证等证明文件复印件</w:t>
            </w:r>
          </w:p>
        </w:tc>
        <w:tc>
          <w:tcPr>
            <w:tcW w:w="2018" w:type="dxa"/>
            <w:noWrap w:val="0"/>
            <w:vAlign w:val="center"/>
          </w:tcPr>
          <w:p w14:paraId="79BFE773">
            <w:pPr>
              <w:pStyle w:val="3"/>
              <w:adjustRightInd w:val="0"/>
              <w:snapToGrid w:val="0"/>
              <w:spacing w:before="0" w:after="0" w:line="240" w:lineRule="auto"/>
              <w:rPr>
                <w:rFonts w:hint="eastAsia" w:ascii="仿宋_GB2312" w:hAnsi="仿宋_GB2312" w:eastAsia="仿宋_GB2312" w:cs="仿宋_GB2312"/>
                <w:b w:val="0"/>
                <w:sz w:val="20"/>
                <w:szCs w:val="20"/>
              </w:rPr>
            </w:pPr>
            <w:bookmarkStart w:id="46" w:name="_Toc533340174"/>
            <w:bookmarkStart w:id="47" w:name="_Toc4485650"/>
            <w:r>
              <w:rPr>
                <w:rFonts w:hint="eastAsia" w:ascii="仿宋_GB2312" w:hAnsi="仿宋_GB2312" w:eastAsia="仿宋_GB2312" w:cs="仿宋_GB2312"/>
                <w:b w:val="0"/>
                <w:sz w:val="20"/>
                <w:szCs w:val="20"/>
              </w:rPr>
              <w:t>1.按要求提供</w:t>
            </w:r>
            <w:bookmarkEnd w:id="46"/>
            <w:bookmarkEnd w:id="47"/>
          </w:p>
          <w:p w14:paraId="53BD23CF">
            <w:pPr>
              <w:pStyle w:val="3"/>
              <w:adjustRightInd w:val="0"/>
              <w:snapToGrid w:val="0"/>
              <w:spacing w:before="0" w:after="0" w:line="240" w:lineRule="auto"/>
              <w:rPr>
                <w:rFonts w:hint="eastAsia" w:ascii="仿宋_GB2312" w:hAnsi="仿宋_GB2312" w:eastAsia="仿宋_GB2312" w:cs="仿宋_GB2312"/>
                <w:b w:val="0"/>
                <w:sz w:val="20"/>
                <w:szCs w:val="20"/>
              </w:rPr>
            </w:pPr>
            <w:bookmarkStart w:id="48" w:name="_Toc4485651"/>
            <w:bookmarkStart w:id="49" w:name="_Toc533340175"/>
            <w:r>
              <w:rPr>
                <w:rFonts w:hint="eastAsia" w:ascii="仿宋_GB2312" w:hAnsi="仿宋_GB2312" w:eastAsia="仿宋_GB2312" w:cs="仿宋_GB2312"/>
                <w:b w:val="0"/>
                <w:sz w:val="20"/>
                <w:szCs w:val="20"/>
              </w:rPr>
              <w:t>2.合法有效</w:t>
            </w:r>
            <w:bookmarkEnd w:id="48"/>
            <w:bookmarkEnd w:id="49"/>
          </w:p>
        </w:tc>
        <w:tc>
          <w:tcPr>
            <w:tcW w:w="766" w:type="dxa"/>
            <w:noWrap w:val="0"/>
            <w:vAlign w:val="center"/>
          </w:tcPr>
          <w:p w14:paraId="7C497655">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center"/>
          </w:tcPr>
          <w:p w14:paraId="4F0B54B8">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center"/>
          </w:tcPr>
          <w:p w14:paraId="02C079B5">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1534B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721" w:type="dxa"/>
            <w:noWrap w:val="0"/>
            <w:vAlign w:val="center"/>
          </w:tcPr>
          <w:p w14:paraId="5751A127">
            <w:pPr>
              <w:widowControl/>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2</w:t>
            </w:r>
          </w:p>
        </w:tc>
        <w:tc>
          <w:tcPr>
            <w:tcW w:w="3514" w:type="dxa"/>
            <w:noWrap w:val="0"/>
            <w:vAlign w:val="center"/>
          </w:tcPr>
          <w:p w14:paraId="6EA7D008">
            <w:pPr>
              <w:widowControl/>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0"/>
              </w:rPr>
              <w:t>法定代表人（或非法人组织负责人）身份证明书（自然人参加评审的无需提供）</w:t>
            </w:r>
          </w:p>
        </w:tc>
        <w:tc>
          <w:tcPr>
            <w:tcW w:w="2018" w:type="dxa"/>
            <w:noWrap w:val="0"/>
            <w:vAlign w:val="center"/>
          </w:tcPr>
          <w:p w14:paraId="1DEDB375">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1.按给定格式填写</w:t>
            </w:r>
          </w:p>
          <w:p w14:paraId="316E0914">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2.按规定签章</w:t>
            </w:r>
          </w:p>
        </w:tc>
        <w:tc>
          <w:tcPr>
            <w:tcW w:w="766" w:type="dxa"/>
            <w:noWrap w:val="0"/>
            <w:vAlign w:val="top"/>
          </w:tcPr>
          <w:p w14:paraId="64CFA90F">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3223FF7F">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408C970E">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0E85B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721" w:type="dxa"/>
            <w:noWrap w:val="0"/>
            <w:vAlign w:val="center"/>
          </w:tcPr>
          <w:p w14:paraId="6F308E5F">
            <w:pPr>
              <w:widowControl/>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3</w:t>
            </w:r>
          </w:p>
        </w:tc>
        <w:tc>
          <w:tcPr>
            <w:tcW w:w="3514" w:type="dxa"/>
            <w:noWrap w:val="0"/>
            <w:vAlign w:val="center"/>
          </w:tcPr>
          <w:p w14:paraId="686487F3">
            <w:pPr>
              <w:widowControl/>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2"/>
              </w:rPr>
              <w:t>法定代表人（或非法人组织</w:t>
            </w:r>
            <w:r>
              <w:rPr>
                <w:rFonts w:hint="eastAsia" w:ascii="仿宋_GB2312" w:hAnsi="仿宋_GB2312" w:eastAsia="仿宋_GB2312" w:cs="仿宋_GB2312"/>
                <w:sz w:val="20"/>
                <w:szCs w:val="20"/>
              </w:rPr>
              <w:t>负责人）</w:t>
            </w:r>
            <w:r>
              <w:rPr>
                <w:rFonts w:hint="eastAsia" w:ascii="仿宋_GB2312" w:hAnsi="仿宋_GB2312" w:eastAsia="仿宋_GB2312" w:cs="仿宋_GB2312"/>
                <w:sz w:val="20"/>
                <w:szCs w:val="22"/>
              </w:rPr>
              <w:t>授权委托书（授权委托人参加评审判的须提供）</w:t>
            </w:r>
          </w:p>
        </w:tc>
        <w:tc>
          <w:tcPr>
            <w:tcW w:w="2018" w:type="dxa"/>
            <w:noWrap w:val="0"/>
            <w:vAlign w:val="center"/>
          </w:tcPr>
          <w:p w14:paraId="0D3BD0FF">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1.按给定格式填写</w:t>
            </w:r>
          </w:p>
          <w:p w14:paraId="18C3A4F1">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2.按规定签章</w:t>
            </w:r>
          </w:p>
        </w:tc>
        <w:tc>
          <w:tcPr>
            <w:tcW w:w="766" w:type="dxa"/>
            <w:noWrap w:val="0"/>
            <w:vAlign w:val="top"/>
          </w:tcPr>
          <w:p w14:paraId="3649C6DC">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33B492C2">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7660B0D9">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0323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721" w:type="dxa"/>
            <w:noWrap w:val="0"/>
            <w:vAlign w:val="center"/>
          </w:tcPr>
          <w:p w14:paraId="432D2C86">
            <w:pPr>
              <w:widowControl/>
              <w:snapToGrid w:val="0"/>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4</w:t>
            </w:r>
          </w:p>
        </w:tc>
        <w:tc>
          <w:tcPr>
            <w:tcW w:w="3514" w:type="dxa"/>
            <w:noWrap w:val="0"/>
            <w:vAlign w:val="center"/>
          </w:tcPr>
          <w:p w14:paraId="5F8BC2D8">
            <w:pPr>
              <w:widowControl/>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2"/>
              </w:rPr>
              <w:t>具有良好的商业信誉和健全的财务会计制度的承诺函</w:t>
            </w:r>
          </w:p>
        </w:tc>
        <w:tc>
          <w:tcPr>
            <w:tcW w:w="2018" w:type="dxa"/>
            <w:noWrap w:val="0"/>
            <w:vAlign w:val="center"/>
          </w:tcPr>
          <w:p w14:paraId="0DB4146A">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1.按给定格式填写</w:t>
            </w:r>
          </w:p>
          <w:p w14:paraId="26BA65BF">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2.按规定签章</w:t>
            </w:r>
          </w:p>
        </w:tc>
        <w:tc>
          <w:tcPr>
            <w:tcW w:w="766" w:type="dxa"/>
            <w:noWrap w:val="0"/>
            <w:vAlign w:val="top"/>
          </w:tcPr>
          <w:p w14:paraId="1FE7EB78">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1EAB1B37">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6B0FF95A">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34EC9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721" w:type="dxa"/>
            <w:noWrap w:val="0"/>
            <w:vAlign w:val="center"/>
          </w:tcPr>
          <w:p w14:paraId="23773AA7">
            <w:pPr>
              <w:widowControl/>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5</w:t>
            </w:r>
          </w:p>
        </w:tc>
        <w:tc>
          <w:tcPr>
            <w:tcW w:w="3514" w:type="dxa"/>
            <w:noWrap w:val="0"/>
            <w:vAlign w:val="center"/>
          </w:tcPr>
          <w:p w14:paraId="57486757">
            <w:pPr>
              <w:adjustRightInd w:val="0"/>
              <w:snapToGrid w:val="0"/>
              <w:jc w:val="left"/>
              <w:rPr>
                <w:rFonts w:ascii="仿宋_GB2312" w:hAnsi="仿宋_GB2312" w:eastAsia="仿宋_GB2312" w:cs="仿宋_GB2312"/>
                <w:b/>
                <w:sz w:val="20"/>
                <w:szCs w:val="20"/>
              </w:rPr>
            </w:pPr>
            <w:r>
              <w:rPr>
                <w:rFonts w:hint="eastAsia" w:ascii="仿宋_GB2312" w:hAnsi="仿宋_GB2312" w:eastAsia="仿宋_GB2312" w:cs="仿宋_GB2312"/>
                <w:sz w:val="20"/>
                <w:szCs w:val="22"/>
              </w:rPr>
              <w:t>评审时间前六个月内任一个月的依法缴纳税收的缴款凭据复印件（注：依法免税的供应商，应提供相关证明材料，包括相关法规要求原文及加盖公章的情况说明）</w:t>
            </w:r>
          </w:p>
        </w:tc>
        <w:tc>
          <w:tcPr>
            <w:tcW w:w="2018" w:type="dxa"/>
            <w:noWrap w:val="0"/>
            <w:vAlign w:val="center"/>
          </w:tcPr>
          <w:p w14:paraId="1A5A5890">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1.按要求提供</w:t>
            </w:r>
          </w:p>
          <w:p w14:paraId="0C20DA0F">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2.合法有效</w:t>
            </w:r>
          </w:p>
        </w:tc>
        <w:tc>
          <w:tcPr>
            <w:tcW w:w="766" w:type="dxa"/>
            <w:noWrap w:val="0"/>
            <w:vAlign w:val="top"/>
          </w:tcPr>
          <w:p w14:paraId="47E2E4AB">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626058C7">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23D0802A">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0259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trPr>
        <w:tc>
          <w:tcPr>
            <w:tcW w:w="721" w:type="dxa"/>
            <w:noWrap w:val="0"/>
            <w:vAlign w:val="center"/>
          </w:tcPr>
          <w:p w14:paraId="06FF49B7">
            <w:pPr>
              <w:widowControl/>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6</w:t>
            </w:r>
          </w:p>
        </w:tc>
        <w:tc>
          <w:tcPr>
            <w:tcW w:w="3514" w:type="dxa"/>
            <w:noWrap w:val="0"/>
            <w:vAlign w:val="center"/>
          </w:tcPr>
          <w:p w14:paraId="54C3EF34">
            <w:pPr>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2"/>
              </w:rPr>
              <w:t>评审时间前六个月内任一个月的依法缴纳社会保障资金的缴款凭据复印件（注：依法不需要缴纳社会保障资金的供应商，应提供相关证明材料，包括相关法规要求原文及加盖公章的情况说明）</w:t>
            </w:r>
          </w:p>
        </w:tc>
        <w:tc>
          <w:tcPr>
            <w:tcW w:w="2018" w:type="dxa"/>
            <w:noWrap w:val="0"/>
            <w:vAlign w:val="center"/>
          </w:tcPr>
          <w:p w14:paraId="55A4C211">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1.按给定格式填写</w:t>
            </w:r>
          </w:p>
          <w:p w14:paraId="1A46571D">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2.按规定签章</w:t>
            </w:r>
          </w:p>
        </w:tc>
        <w:tc>
          <w:tcPr>
            <w:tcW w:w="766" w:type="dxa"/>
            <w:noWrap w:val="0"/>
            <w:vAlign w:val="top"/>
          </w:tcPr>
          <w:p w14:paraId="57EFAC89">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7C93493C">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37EEEA49">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56945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721" w:type="dxa"/>
            <w:noWrap w:val="0"/>
            <w:vAlign w:val="center"/>
          </w:tcPr>
          <w:p w14:paraId="63124784">
            <w:pPr>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7</w:t>
            </w:r>
          </w:p>
        </w:tc>
        <w:tc>
          <w:tcPr>
            <w:tcW w:w="3514" w:type="dxa"/>
            <w:noWrap w:val="0"/>
            <w:vAlign w:val="center"/>
          </w:tcPr>
          <w:p w14:paraId="12E5A2B5">
            <w:pPr>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0"/>
              </w:rPr>
              <w:t>参加采购前3年内未受到行政处罚，在经营活动中没有重大违法记录的书面声明</w:t>
            </w:r>
          </w:p>
        </w:tc>
        <w:tc>
          <w:tcPr>
            <w:tcW w:w="2018" w:type="dxa"/>
            <w:noWrap w:val="0"/>
            <w:vAlign w:val="center"/>
          </w:tcPr>
          <w:p w14:paraId="3557BBFA">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1.按给定格式填写</w:t>
            </w:r>
          </w:p>
          <w:p w14:paraId="0C2A8794">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2.按规定签章</w:t>
            </w:r>
          </w:p>
        </w:tc>
        <w:tc>
          <w:tcPr>
            <w:tcW w:w="766" w:type="dxa"/>
            <w:noWrap w:val="0"/>
            <w:vAlign w:val="top"/>
          </w:tcPr>
          <w:p w14:paraId="7661E89B">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7C33CC13">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749FAF6E">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0E498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21" w:type="dxa"/>
            <w:noWrap w:val="0"/>
            <w:vAlign w:val="center"/>
          </w:tcPr>
          <w:p w14:paraId="01B99044">
            <w:pPr>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8</w:t>
            </w:r>
          </w:p>
        </w:tc>
        <w:tc>
          <w:tcPr>
            <w:tcW w:w="3514" w:type="dxa"/>
            <w:noWrap w:val="0"/>
            <w:vAlign w:val="center"/>
          </w:tcPr>
          <w:p w14:paraId="620C210B">
            <w:pPr>
              <w:widowControl/>
              <w:adjustRightInd w:val="0"/>
              <w:snapToGrid w:val="0"/>
              <w:jc w:val="left"/>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具有三种评估资质要求：1.房地产估价机构备案证书；2.省级及以上自然资源主管部门获准的土地估价机构备案证书；3.省级及以上财政部门获准的资产评估机构备案证书。</w:t>
            </w:r>
          </w:p>
        </w:tc>
        <w:tc>
          <w:tcPr>
            <w:tcW w:w="2018" w:type="dxa"/>
            <w:noWrap w:val="0"/>
            <w:vAlign w:val="center"/>
          </w:tcPr>
          <w:p w14:paraId="11ADDBB5">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1.按要求提供</w:t>
            </w:r>
          </w:p>
          <w:p w14:paraId="66A30900">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2.合法有效</w:t>
            </w:r>
          </w:p>
        </w:tc>
        <w:tc>
          <w:tcPr>
            <w:tcW w:w="766" w:type="dxa"/>
            <w:noWrap w:val="0"/>
            <w:vAlign w:val="top"/>
          </w:tcPr>
          <w:p w14:paraId="3867756B">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366DA184">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22B97E6F">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333B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721" w:type="dxa"/>
            <w:noWrap w:val="0"/>
            <w:vAlign w:val="center"/>
          </w:tcPr>
          <w:p w14:paraId="2EF780E6">
            <w:pPr>
              <w:snapToGrid w:val="0"/>
              <w:jc w:val="center"/>
              <w:rPr>
                <w:rFonts w:hint="eastAsia" w:ascii="仿宋_GB2312" w:hAnsi="仿宋_GB2312" w:eastAsia="仿宋_GB2312" w:cs="仿宋_GB2312"/>
                <w:sz w:val="20"/>
                <w:szCs w:val="22"/>
              </w:rPr>
            </w:pPr>
            <w:r>
              <w:rPr>
                <w:rFonts w:hint="eastAsia" w:ascii="仿宋_GB2312" w:hAnsi="仿宋_GB2312" w:eastAsia="仿宋_GB2312" w:cs="仿宋_GB2312"/>
                <w:sz w:val="20"/>
                <w:szCs w:val="22"/>
              </w:rPr>
              <w:t>9</w:t>
            </w:r>
          </w:p>
        </w:tc>
        <w:tc>
          <w:tcPr>
            <w:tcW w:w="3514" w:type="dxa"/>
            <w:noWrap w:val="0"/>
            <w:vAlign w:val="center"/>
          </w:tcPr>
          <w:p w14:paraId="2DD47AFE">
            <w:pPr>
              <w:widowControl/>
              <w:adjustRightInd w:val="0"/>
              <w:snapToGrid w:val="0"/>
              <w:jc w:val="left"/>
              <w:rPr>
                <w:rFonts w:hint="eastAsia" w:ascii="仿宋_GB2312" w:hAnsi="仿宋_GB2312" w:eastAsia="仿宋_GB2312" w:cs="仿宋_GB2312"/>
                <w:b/>
                <w:sz w:val="20"/>
                <w:szCs w:val="20"/>
              </w:rPr>
            </w:pPr>
            <w:r>
              <w:rPr>
                <w:rFonts w:hint="eastAsia" w:ascii="仿宋_GB2312" w:hAnsi="仿宋_GB2312" w:eastAsia="仿宋_GB2312" w:cs="仿宋_GB2312"/>
                <w:sz w:val="20"/>
                <w:szCs w:val="22"/>
              </w:rPr>
              <w:t>具有履行合同所必需的设备和专业技术能力声明函</w:t>
            </w:r>
          </w:p>
        </w:tc>
        <w:tc>
          <w:tcPr>
            <w:tcW w:w="2018" w:type="dxa"/>
            <w:noWrap w:val="0"/>
            <w:vAlign w:val="center"/>
          </w:tcPr>
          <w:p w14:paraId="59888278">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1.按要求提供</w:t>
            </w:r>
          </w:p>
          <w:p w14:paraId="33915D1B">
            <w:pPr>
              <w:pStyle w:val="3"/>
              <w:adjustRightInd w:val="0"/>
              <w:snapToGrid w:val="0"/>
              <w:spacing w:before="0" w:after="0" w:line="240" w:lineRule="auto"/>
              <w:rPr>
                <w:rFonts w:hint="eastAsia" w:ascii="仿宋_GB2312" w:hAnsi="仿宋_GB2312" w:eastAsia="仿宋_GB2312" w:cs="仿宋_GB2312"/>
                <w:b w:val="0"/>
                <w:sz w:val="20"/>
                <w:szCs w:val="20"/>
              </w:rPr>
            </w:pPr>
            <w:r>
              <w:rPr>
                <w:rFonts w:hint="eastAsia" w:ascii="仿宋_GB2312" w:hAnsi="仿宋_GB2312" w:eastAsia="仿宋_GB2312" w:cs="仿宋_GB2312"/>
                <w:b w:val="0"/>
                <w:sz w:val="20"/>
                <w:szCs w:val="20"/>
              </w:rPr>
              <w:t>2.合法有效</w:t>
            </w:r>
          </w:p>
        </w:tc>
        <w:tc>
          <w:tcPr>
            <w:tcW w:w="766" w:type="dxa"/>
            <w:noWrap w:val="0"/>
            <w:vAlign w:val="top"/>
          </w:tcPr>
          <w:p w14:paraId="51AA2BCA">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6E76858E">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44535C8C">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38C5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721" w:type="dxa"/>
            <w:noWrap w:val="0"/>
            <w:vAlign w:val="center"/>
          </w:tcPr>
          <w:p w14:paraId="72FCD0C6">
            <w:pPr>
              <w:snapToGrid w:val="0"/>
              <w:jc w:val="center"/>
              <w:rPr>
                <w:rFonts w:hint="eastAsia" w:ascii="仿宋_GB2312" w:hAnsi="仿宋_GB2312" w:eastAsia="仿宋_GB2312" w:cs="仿宋_GB2312"/>
                <w:sz w:val="20"/>
                <w:szCs w:val="22"/>
              </w:rPr>
            </w:pPr>
          </w:p>
        </w:tc>
        <w:tc>
          <w:tcPr>
            <w:tcW w:w="3514" w:type="dxa"/>
            <w:noWrap w:val="0"/>
            <w:vAlign w:val="center"/>
          </w:tcPr>
          <w:p w14:paraId="46EBCD10">
            <w:pPr>
              <w:adjustRightInd w:val="0"/>
              <w:snapToGrid w:val="0"/>
              <w:jc w:val="center"/>
              <w:rPr>
                <w:rFonts w:ascii="仿宋_GB2312" w:hAnsi="仿宋_GB2312" w:eastAsia="仿宋_GB2312" w:cs="仿宋_GB2312"/>
                <w:sz w:val="20"/>
                <w:szCs w:val="22"/>
              </w:rPr>
            </w:pPr>
            <w:r>
              <w:rPr>
                <w:rFonts w:hint="eastAsia" w:ascii="仿宋_GB2312" w:hAnsi="仿宋_GB2312" w:eastAsia="仿宋_GB2312" w:cs="仿宋_GB2312"/>
                <w:sz w:val="20"/>
                <w:szCs w:val="22"/>
              </w:rPr>
              <w:t>结论</w:t>
            </w:r>
          </w:p>
        </w:tc>
        <w:tc>
          <w:tcPr>
            <w:tcW w:w="2018" w:type="dxa"/>
            <w:noWrap w:val="0"/>
            <w:vAlign w:val="top"/>
          </w:tcPr>
          <w:p w14:paraId="589630E1">
            <w:pPr>
              <w:pStyle w:val="3"/>
              <w:adjustRightInd w:val="0"/>
              <w:snapToGrid w:val="0"/>
              <w:spacing w:before="0" w:after="0" w:line="240" w:lineRule="auto"/>
              <w:jc w:val="center"/>
              <w:rPr>
                <w:rFonts w:hint="eastAsia" w:ascii="仿宋_GB2312" w:hAnsi="仿宋_GB2312" w:eastAsia="仿宋_GB2312" w:cs="仿宋_GB2312"/>
                <w:sz w:val="20"/>
                <w:szCs w:val="20"/>
              </w:rPr>
            </w:pPr>
          </w:p>
        </w:tc>
        <w:tc>
          <w:tcPr>
            <w:tcW w:w="766" w:type="dxa"/>
            <w:noWrap w:val="0"/>
            <w:vAlign w:val="top"/>
          </w:tcPr>
          <w:p w14:paraId="54E9825C">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66" w:type="dxa"/>
            <w:noWrap w:val="0"/>
            <w:vAlign w:val="top"/>
          </w:tcPr>
          <w:p w14:paraId="72AFB019">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773" w:type="dxa"/>
            <w:noWrap w:val="0"/>
            <w:vAlign w:val="top"/>
          </w:tcPr>
          <w:p w14:paraId="597D0C4B">
            <w:pPr>
              <w:pStyle w:val="3"/>
              <w:adjustRightInd w:val="0"/>
              <w:snapToGrid w:val="0"/>
              <w:spacing w:before="0" w:after="0" w:line="240" w:lineRule="auto"/>
              <w:jc w:val="center"/>
              <w:rPr>
                <w:rFonts w:hint="eastAsia" w:ascii="仿宋_GB2312" w:hAnsi="仿宋_GB2312" w:eastAsia="仿宋_GB2312" w:cs="仿宋_GB2312"/>
                <w:sz w:val="21"/>
                <w:szCs w:val="21"/>
              </w:rPr>
            </w:pPr>
          </w:p>
        </w:tc>
      </w:tr>
    </w:tbl>
    <w:p w14:paraId="27BEE327">
      <w:pPr>
        <w:snapToGrid w:val="0"/>
        <w:spacing w:line="400" w:lineRule="exact"/>
        <w:rPr>
          <w:rFonts w:hint="eastAsia" w:ascii="仿宋_GB2312" w:hAnsi="仿宋_GB2312" w:eastAsia="仿宋_GB2312" w:cs="仿宋_GB2312"/>
        </w:rPr>
      </w:pPr>
    </w:p>
    <w:p w14:paraId="47B487C8">
      <w:pPr>
        <w:snapToGrid w:val="0"/>
        <w:spacing w:line="400" w:lineRule="exact"/>
        <w:rPr>
          <w:rFonts w:hint="eastAsia" w:ascii="仿宋_GB2312" w:hAnsi="仿宋_GB2312" w:eastAsia="仿宋_GB2312" w:cs="仿宋_GB2312"/>
        </w:rPr>
      </w:pPr>
      <w:r>
        <w:rPr>
          <w:rFonts w:hint="eastAsia" w:ascii="仿宋_GB2312" w:hAnsi="仿宋_GB2312" w:eastAsia="仿宋_GB2312" w:cs="仿宋_GB2312"/>
        </w:rPr>
        <w:t>填表说明：1、每项内容审查合格，在表中填写“○”；不合格填写“×”</w:t>
      </w:r>
    </w:p>
    <w:p w14:paraId="6DA05BBA">
      <w:pPr>
        <w:snapToGrid w:val="0"/>
        <w:spacing w:line="400" w:lineRule="exact"/>
        <w:rPr>
          <w:rFonts w:hint="eastAsia" w:ascii="仿宋_GB2312" w:hAnsi="仿宋_GB2312" w:eastAsia="仿宋_GB2312" w:cs="仿宋_GB2312"/>
        </w:rPr>
      </w:pPr>
      <w:r>
        <w:rPr>
          <w:rFonts w:hint="eastAsia" w:ascii="仿宋_GB2312" w:hAnsi="仿宋_GB2312" w:eastAsia="仿宋_GB2312" w:cs="仿宋_GB2312"/>
        </w:rPr>
        <w:t xml:space="preserve">          2、审查结论填写“通过”或“不通过”</w:t>
      </w:r>
    </w:p>
    <w:p w14:paraId="398798AF">
      <w:pPr>
        <w:snapToGrid w:val="0"/>
        <w:spacing w:line="400" w:lineRule="exact"/>
        <w:rPr>
          <w:rFonts w:hint="eastAsia" w:ascii="仿宋_GB2312" w:hAnsi="仿宋_GB2312" w:eastAsia="仿宋_GB2312" w:cs="仿宋_GB2312"/>
          <w:kern w:val="0"/>
          <w:szCs w:val="21"/>
        </w:rPr>
      </w:pPr>
      <w:bookmarkStart w:id="50" w:name="_Hlk98426764"/>
    </w:p>
    <w:p w14:paraId="35B036F6">
      <w:pPr>
        <w:snapToGrid w:val="0"/>
        <w:spacing w:line="4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审查人签字：</w:t>
      </w:r>
    </w:p>
    <w:p w14:paraId="785BF806">
      <w:pPr>
        <w:pStyle w:val="14"/>
        <w:widowControl w:val="0"/>
        <w:snapToGrid w:val="0"/>
        <w:spacing w:before="0" w:beforeAutospacing="0" w:after="0" w:afterAutospacing="0"/>
        <w:ind w:firstLine="4410" w:firstLineChars="2100"/>
        <w:rPr>
          <w:rFonts w:hint="eastAsia" w:ascii="仿宋_GB2312" w:hAnsi="仿宋_GB2312" w:eastAsia="仿宋_GB2312" w:cs="仿宋_GB2312"/>
          <w:bCs/>
          <w:kern w:val="2"/>
          <w:sz w:val="21"/>
          <w:szCs w:val="21"/>
        </w:rPr>
      </w:pPr>
    </w:p>
    <w:p w14:paraId="20DFF730">
      <w:pPr>
        <w:pStyle w:val="14"/>
        <w:widowControl w:val="0"/>
        <w:snapToGrid w:val="0"/>
        <w:spacing w:before="0" w:beforeAutospacing="0" w:after="0" w:afterAutospacing="0"/>
        <w:ind w:firstLine="4410" w:firstLineChars="2100"/>
        <w:rPr>
          <w:rFonts w:hint="eastAsia" w:ascii="仿宋_GB2312" w:hAnsi="仿宋_GB2312" w:eastAsia="仿宋_GB2312" w:cs="仿宋_GB2312"/>
          <w:bCs/>
          <w:kern w:val="2"/>
          <w:sz w:val="21"/>
          <w:szCs w:val="21"/>
        </w:rPr>
      </w:pPr>
    </w:p>
    <w:p w14:paraId="04616587">
      <w:pPr>
        <w:pStyle w:val="14"/>
        <w:widowControl w:val="0"/>
        <w:snapToGrid w:val="0"/>
        <w:spacing w:before="0" w:beforeAutospacing="0" w:after="0" w:afterAutospacing="0"/>
        <w:rPr>
          <w:rFonts w:hint="eastAsia" w:ascii="仿宋_GB2312" w:hAnsi="仿宋_GB2312" w:eastAsia="仿宋_GB2312" w:cs="仿宋_GB2312"/>
          <w:bCs/>
          <w:kern w:val="2"/>
          <w:sz w:val="21"/>
          <w:szCs w:val="21"/>
        </w:rPr>
      </w:pPr>
    </w:p>
    <w:bookmarkEnd w:id="50"/>
    <w:p w14:paraId="6C5738C8">
      <w:pPr>
        <w:widowControl/>
        <w:jc w:val="left"/>
        <w:rPr>
          <w:rFonts w:ascii="仿宋_GB2312" w:hAnsi="仿宋_GB2312" w:eastAsia="仿宋_GB2312" w:cs="仿宋_GB2312"/>
          <w:b/>
          <w:bCs/>
        </w:rPr>
      </w:pPr>
      <w:bookmarkStart w:id="51" w:name="_Hlk109564642"/>
      <w:r>
        <w:rPr>
          <w:rFonts w:hint="eastAsia" w:ascii="仿宋_GB2312" w:hAnsi="仿宋_GB2312" w:eastAsia="仿宋_GB2312" w:cs="仿宋_GB2312"/>
          <w:b/>
          <w:bCs/>
        </w:rPr>
        <w:t>附件2</w:t>
      </w:r>
    </w:p>
    <w:p w14:paraId="128A2ED8">
      <w:pPr>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符合性审查表</w:t>
      </w:r>
    </w:p>
    <w:tbl>
      <w:tblPr>
        <w:tblStyle w:val="16"/>
        <w:tblW w:w="86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2255"/>
        <w:gridCol w:w="2892"/>
        <w:gridCol w:w="882"/>
        <w:gridCol w:w="883"/>
        <w:gridCol w:w="886"/>
      </w:tblGrid>
      <w:tr w14:paraId="6612A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813" w:type="dxa"/>
            <w:vMerge w:val="restart"/>
            <w:noWrap w:val="0"/>
            <w:vAlign w:val="center"/>
          </w:tcPr>
          <w:p w14:paraId="56A53B87">
            <w:pPr>
              <w:ind w:left="-84" w:leftChars="-40" w:right="-76" w:rightChars="-36"/>
              <w:jc w:val="center"/>
              <w:rPr>
                <w:rFonts w:hint="eastAsia" w:ascii="仿宋_GB2312" w:hAnsi="仿宋_GB2312" w:eastAsia="仿宋_GB2312" w:cs="仿宋_GB2312"/>
              </w:rPr>
            </w:pPr>
            <w:r>
              <w:rPr>
                <w:rFonts w:hint="eastAsia" w:ascii="仿宋_GB2312" w:hAnsi="仿宋_GB2312" w:eastAsia="仿宋_GB2312" w:cs="仿宋_GB2312"/>
              </w:rPr>
              <w:t>序号</w:t>
            </w:r>
          </w:p>
        </w:tc>
        <w:tc>
          <w:tcPr>
            <w:tcW w:w="2255" w:type="dxa"/>
            <w:vMerge w:val="restart"/>
            <w:noWrap w:val="0"/>
            <w:vAlign w:val="center"/>
          </w:tcPr>
          <w:p w14:paraId="044CD0A6">
            <w:pPr>
              <w:ind w:left="-84" w:leftChars="-40" w:right="-76" w:rightChars="-36"/>
              <w:jc w:val="center"/>
              <w:rPr>
                <w:rFonts w:hint="eastAsia" w:ascii="仿宋_GB2312" w:hAnsi="仿宋_GB2312" w:eastAsia="仿宋_GB2312" w:cs="仿宋_GB2312"/>
              </w:rPr>
            </w:pPr>
            <w:r>
              <w:rPr>
                <w:rFonts w:hint="eastAsia" w:ascii="仿宋_GB2312" w:hAnsi="仿宋_GB2312" w:eastAsia="仿宋_GB2312" w:cs="仿宋_GB2312"/>
              </w:rPr>
              <w:t>审查项目</w:t>
            </w:r>
          </w:p>
        </w:tc>
        <w:tc>
          <w:tcPr>
            <w:tcW w:w="2892" w:type="dxa"/>
            <w:vMerge w:val="restart"/>
            <w:noWrap w:val="0"/>
            <w:vAlign w:val="center"/>
          </w:tcPr>
          <w:p w14:paraId="3280CB94">
            <w:pPr>
              <w:ind w:left="-84" w:leftChars="-40" w:right="-76" w:rightChars="-36"/>
              <w:jc w:val="center"/>
              <w:rPr>
                <w:rFonts w:hint="eastAsia" w:ascii="仿宋_GB2312" w:hAnsi="仿宋_GB2312" w:eastAsia="仿宋_GB2312" w:cs="仿宋_GB2312"/>
              </w:rPr>
            </w:pPr>
            <w:r>
              <w:rPr>
                <w:rFonts w:hint="eastAsia" w:ascii="仿宋_GB2312" w:hAnsi="仿宋_GB2312" w:eastAsia="仿宋_GB2312" w:cs="仿宋_GB2312"/>
              </w:rPr>
              <w:t>审查标准</w:t>
            </w:r>
          </w:p>
        </w:tc>
        <w:tc>
          <w:tcPr>
            <w:tcW w:w="2651" w:type="dxa"/>
            <w:gridSpan w:val="3"/>
            <w:noWrap w:val="0"/>
            <w:vAlign w:val="center"/>
          </w:tcPr>
          <w:p w14:paraId="3D1D5AF5">
            <w:pPr>
              <w:pStyle w:val="3"/>
              <w:adjustRightInd w:val="0"/>
              <w:snapToGrid w:val="0"/>
              <w:spacing w:before="0" w:after="0" w:line="240" w:lineRule="auto"/>
              <w:jc w:val="center"/>
              <w:rPr>
                <w:rFonts w:hint="eastAsia" w:ascii="仿宋_GB2312" w:hAnsi="仿宋_GB2312" w:eastAsia="仿宋_GB2312" w:cs="仿宋_GB2312"/>
                <w:sz w:val="21"/>
                <w:szCs w:val="21"/>
              </w:rPr>
            </w:pPr>
            <w:bookmarkStart w:id="52" w:name="_Toc4485678"/>
            <w:bookmarkStart w:id="53" w:name="_Toc533340202"/>
            <w:r>
              <w:rPr>
                <w:rFonts w:hint="eastAsia" w:ascii="仿宋_GB2312" w:hAnsi="仿宋_GB2312" w:eastAsia="仿宋_GB2312" w:cs="仿宋_GB2312"/>
                <w:b w:val="0"/>
                <w:sz w:val="21"/>
                <w:szCs w:val="21"/>
              </w:rPr>
              <w:t>响应供应商名</w:t>
            </w:r>
            <w:r>
              <w:rPr>
                <w:rFonts w:hint="eastAsia" w:ascii="仿宋_GB2312" w:hAnsi="仿宋_GB2312" w:eastAsia="仿宋_GB2312" w:cs="仿宋_GB2312"/>
                <w:b w:val="0"/>
                <w:bCs/>
                <w:sz w:val="21"/>
                <w:szCs w:val="21"/>
              </w:rPr>
              <w:t>称</w:t>
            </w:r>
            <w:bookmarkEnd w:id="52"/>
            <w:bookmarkEnd w:id="53"/>
          </w:p>
        </w:tc>
      </w:tr>
      <w:tr w14:paraId="7A16D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813" w:type="dxa"/>
            <w:vMerge w:val="continue"/>
            <w:noWrap w:val="0"/>
            <w:vAlign w:val="center"/>
          </w:tcPr>
          <w:p w14:paraId="4EA181B7">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2255" w:type="dxa"/>
            <w:vMerge w:val="continue"/>
            <w:noWrap w:val="0"/>
            <w:vAlign w:val="center"/>
          </w:tcPr>
          <w:p w14:paraId="0927D954">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2892" w:type="dxa"/>
            <w:vMerge w:val="continue"/>
            <w:noWrap w:val="0"/>
            <w:vAlign w:val="center"/>
          </w:tcPr>
          <w:p w14:paraId="571717CC">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2" w:type="dxa"/>
            <w:noWrap w:val="0"/>
            <w:vAlign w:val="center"/>
          </w:tcPr>
          <w:p w14:paraId="2C41E0D7">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3" w:type="dxa"/>
            <w:noWrap w:val="0"/>
            <w:vAlign w:val="center"/>
          </w:tcPr>
          <w:p w14:paraId="2B423CBD">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6" w:type="dxa"/>
            <w:noWrap w:val="0"/>
            <w:vAlign w:val="center"/>
          </w:tcPr>
          <w:p w14:paraId="2634C663">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4188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13" w:type="dxa"/>
            <w:noWrap w:val="0"/>
            <w:vAlign w:val="center"/>
          </w:tcPr>
          <w:p w14:paraId="1D34E6B9">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2255" w:type="dxa"/>
            <w:noWrap w:val="0"/>
            <w:vAlign w:val="center"/>
          </w:tcPr>
          <w:p w14:paraId="22BE8DD5">
            <w:pPr>
              <w:jc w:val="left"/>
              <w:rPr>
                <w:rFonts w:hint="eastAsia" w:ascii="仿宋_GB2312" w:hAnsi="仿宋_GB2312" w:eastAsia="仿宋_GB2312" w:cs="仿宋_GB2312"/>
                <w:szCs w:val="21"/>
              </w:rPr>
            </w:pPr>
            <w:r>
              <w:rPr>
                <w:rFonts w:hint="eastAsia" w:ascii="仿宋_GB2312" w:hAnsi="仿宋_GB2312" w:eastAsia="仿宋_GB2312" w:cs="仿宋_GB2312"/>
                <w:szCs w:val="21"/>
              </w:rPr>
              <w:t>响应函</w:t>
            </w:r>
          </w:p>
        </w:tc>
        <w:tc>
          <w:tcPr>
            <w:tcW w:w="2892" w:type="dxa"/>
            <w:noWrap w:val="0"/>
            <w:vAlign w:val="top"/>
          </w:tcPr>
          <w:p w14:paraId="655D6CB3">
            <w:pPr>
              <w:pStyle w:val="3"/>
              <w:adjustRightInd w:val="0"/>
              <w:snapToGrid w:val="0"/>
              <w:spacing w:before="0" w:after="0" w:line="380" w:lineRule="exact"/>
              <w:jc w:val="left"/>
              <w:rPr>
                <w:rFonts w:hint="eastAsia" w:ascii="仿宋_GB2312" w:hAnsi="仿宋_GB2312" w:eastAsia="仿宋_GB2312" w:cs="仿宋_GB2312"/>
                <w:b w:val="0"/>
                <w:sz w:val="21"/>
                <w:szCs w:val="21"/>
              </w:rPr>
            </w:pPr>
            <w:bookmarkStart w:id="54" w:name="_Toc533340203"/>
            <w:bookmarkStart w:id="55" w:name="_Toc4485679"/>
            <w:r>
              <w:rPr>
                <w:rFonts w:hint="eastAsia" w:ascii="仿宋_GB2312" w:hAnsi="仿宋_GB2312" w:eastAsia="仿宋_GB2312" w:cs="仿宋_GB2312"/>
                <w:b w:val="0"/>
                <w:sz w:val="21"/>
                <w:szCs w:val="21"/>
              </w:rPr>
              <w:t>1.按给定格式填写</w:t>
            </w:r>
            <w:bookmarkEnd w:id="54"/>
            <w:bookmarkEnd w:id="55"/>
          </w:p>
          <w:p w14:paraId="15656905">
            <w:pPr>
              <w:spacing w:line="38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2.响应采购文件实质性要求</w:t>
            </w:r>
          </w:p>
          <w:p w14:paraId="000FDE21">
            <w:pPr>
              <w:pStyle w:val="3"/>
              <w:adjustRightInd w:val="0"/>
              <w:snapToGrid w:val="0"/>
              <w:spacing w:before="0" w:after="0" w:line="380" w:lineRule="exact"/>
              <w:jc w:val="left"/>
              <w:rPr>
                <w:rFonts w:hint="eastAsia" w:ascii="仿宋_GB2312" w:hAnsi="仿宋_GB2312" w:eastAsia="仿宋_GB2312" w:cs="仿宋_GB2312"/>
                <w:b w:val="0"/>
                <w:sz w:val="21"/>
                <w:szCs w:val="21"/>
              </w:rPr>
            </w:pPr>
            <w:bookmarkStart w:id="56" w:name="_Toc533340204"/>
            <w:bookmarkStart w:id="57" w:name="_Toc4485680"/>
            <w:r>
              <w:rPr>
                <w:rFonts w:hint="eastAsia" w:ascii="仿宋_GB2312" w:hAnsi="仿宋_GB2312" w:eastAsia="仿宋_GB2312" w:cs="仿宋_GB2312"/>
                <w:b w:val="0"/>
                <w:sz w:val="21"/>
                <w:szCs w:val="21"/>
              </w:rPr>
              <w:t>3.按规定签章</w:t>
            </w:r>
            <w:bookmarkEnd w:id="56"/>
            <w:bookmarkEnd w:id="57"/>
          </w:p>
        </w:tc>
        <w:tc>
          <w:tcPr>
            <w:tcW w:w="882" w:type="dxa"/>
            <w:noWrap w:val="0"/>
            <w:vAlign w:val="center"/>
          </w:tcPr>
          <w:p w14:paraId="77CE4718">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3" w:type="dxa"/>
            <w:noWrap w:val="0"/>
            <w:vAlign w:val="center"/>
          </w:tcPr>
          <w:p w14:paraId="348CA97E">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6" w:type="dxa"/>
            <w:noWrap w:val="0"/>
            <w:vAlign w:val="center"/>
          </w:tcPr>
          <w:p w14:paraId="1B4B3B67">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1154A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13" w:type="dxa"/>
            <w:noWrap w:val="0"/>
            <w:vAlign w:val="center"/>
          </w:tcPr>
          <w:p w14:paraId="219C7DDB">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2255" w:type="dxa"/>
            <w:noWrap w:val="0"/>
            <w:vAlign w:val="center"/>
          </w:tcPr>
          <w:p w14:paraId="2A739992">
            <w:pPr>
              <w:jc w:val="left"/>
              <w:rPr>
                <w:rFonts w:hint="eastAsia" w:ascii="仿宋_GB2312" w:hAnsi="仿宋_GB2312" w:eastAsia="仿宋_GB2312" w:cs="仿宋_GB2312"/>
                <w:szCs w:val="21"/>
              </w:rPr>
            </w:pPr>
            <w:r>
              <w:rPr>
                <w:rFonts w:hint="eastAsia" w:ascii="仿宋_GB2312" w:hAnsi="仿宋_GB2312" w:eastAsia="仿宋_GB2312" w:cs="仿宋_GB2312"/>
                <w:szCs w:val="21"/>
              </w:rPr>
              <w:t>项目价格明细表</w:t>
            </w:r>
          </w:p>
        </w:tc>
        <w:tc>
          <w:tcPr>
            <w:tcW w:w="2892" w:type="dxa"/>
            <w:noWrap w:val="0"/>
            <w:vAlign w:val="top"/>
          </w:tcPr>
          <w:p w14:paraId="224A5D65">
            <w:pPr>
              <w:pStyle w:val="3"/>
              <w:adjustRightInd w:val="0"/>
              <w:snapToGrid w:val="0"/>
              <w:spacing w:before="0" w:after="0" w:line="380" w:lineRule="exact"/>
              <w:jc w:val="left"/>
              <w:rPr>
                <w:rFonts w:hint="eastAsia" w:ascii="仿宋_GB2312" w:hAnsi="仿宋_GB2312" w:eastAsia="仿宋_GB2312" w:cs="仿宋_GB2312"/>
                <w:b w:val="0"/>
                <w:sz w:val="21"/>
                <w:szCs w:val="21"/>
              </w:rPr>
            </w:pPr>
            <w:bookmarkStart w:id="58" w:name="_Toc4485683"/>
            <w:bookmarkStart w:id="59" w:name="_Toc533340209"/>
            <w:r>
              <w:rPr>
                <w:rFonts w:hint="eastAsia" w:ascii="仿宋_GB2312" w:hAnsi="仿宋_GB2312" w:eastAsia="仿宋_GB2312" w:cs="仿宋_GB2312"/>
                <w:b w:val="0"/>
                <w:sz w:val="21"/>
                <w:szCs w:val="21"/>
              </w:rPr>
              <w:t>1.按给定格式填写</w:t>
            </w:r>
            <w:bookmarkEnd w:id="58"/>
            <w:bookmarkEnd w:id="59"/>
          </w:p>
          <w:p w14:paraId="20CA8ED0">
            <w:pPr>
              <w:spacing w:line="38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2.响应采购文件实质性要求</w:t>
            </w:r>
          </w:p>
          <w:p w14:paraId="34F2940C">
            <w:pPr>
              <w:pStyle w:val="3"/>
              <w:adjustRightInd w:val="0"/>
              <w:snapToGrid w:val="0"/>
              <w:spacing w:before="0" w:after="0" w:line="380" w:lineRule="exact"/>
              <w:jc w:val="left"/>
              <w:rPr>
                <w:rFonts w:hint="eastAsia" w:ascii="仿宋_GB2312" w:hAnsi="仿宋_GB2312" w:eastAsia="仿宋_GB2312" w:cs="仿宋_GB2312"/>
                <w:b w:val="0"/>
                <w:sz w:val="21"/>
                <w:szCs w:val="21"/>
              </w:rPr>
            </w:pPr>
            <w:bookmarkStart w:id="60" w:name="_Toc4485684"/>
            <w:bookmarkStart w:id="61" w:name="_Toc533340210"/>
            <w:r>
              <w:rPr>
                <w:rFonts w:hint="eastAsia" w:ascii="仿宋_GB2312" w:hAnsi="仿宋_GB2312" w:eastAsia="仿宋_GB2312" w:cs="仿宋_GB2312"/>
                <w:b w:val="0"/>
                <w:sz w:val="21"/>
                <w:szCs w:val="21"/>
              </w:rPr>
              <w:t>3.按规定签章</w:t>
            </w:r>
            <w:bookmarkEnd w:id="60"/>
            <w:bookmarkEnd w:id="61"/>
          </w:p>
        </w:tc>
        <w:tc>
          <w:tcPr>
            <w:tcW w:w="882" w:type="dxa"/>
            <w:noWrap w:val="0"/>
            <w:vAlign w:val="top"/>
          </w:tcPr>
          <w:p w14:paraId="3DC53A86">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3" w:type="dxa"/>
            <w:noWrap w:val="0"/>
            <w:vAlign w:val="top"/>
          </w:tcPr>
          <w:p w14:paraId="13666945">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6" w:type="dxa"/>
            <w:noWrap w:val="0"/>
            <w:vAlign w:val="top"/>
          </w:tcPr>
          <w:p w14:paraId="6A070502">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2520B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813" w:type="dxa"/>
            <w:noWrap w:val="0"/>
            <w:vAlign w:val="center"/>
          </w:tcPr>
          <w:p w14:paraId="521499FA">
            <w:pPr>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2255" w:type="dxa"/>
            <w:noWrap w:val="0"/>
            <w:vAlign w:val="center"/>
          </w:tcPr>
          <w:p w14:paraId="4A05E161">
            <w:pPr>
              <w:jc w:val="left"/>
              <w:rPr>
                <w:rFonts w:hint="eastAsia" w:ascii="仿宋_GB2312" w:hAnsi="仿宋_GB2312" w:eastAsia="仿宋_GB2312" w:cs="仿宋_GB2312"/>
                <w:szCs w:val="21"/>
              </w:rPr>
            </w:pPr>
            <w:r>
              <w:rPr>
                <w:rFonts w:hint="eastAsia" w:ascii="仿宋_GB2312" w:hAnsi="仿宋_GB2312" w:eastAsia="仿宋_GB2312" w:cs="仿宋_GB2312"/>
                <w:kern w:val="0"/>
                <w:szCs w:val="21"/>
              </w:rPr>
              <w:t>服务需求响应表</w:t>
            </w:r>
          </w:p>
        </w:tc>
        <w:tc>
          <w:tcPr>
            <w:tcW w:w="2892" w:type="dxa"/>
            <w:noWrap w:val="0"/>
            <w:vAlign w:val="center"/>
          </w:tcPr>
          <w:p w14:paraId="26BD74F5">
            <w:pPr>
              <w:spacing w:line="38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响应采购文件实质性要求</w:t>
            </w:r>
          </w:p>
        </w:tc>
        <w:tc>
          <w:tcPr>
            <w:tcW w:w="882" w:type="dxa"/>
            <w:noWrap w:val="0"/>
            <w:vAlign w:val="top"/>
          </w:tcPr>
          <w:p w14:paraId="1A301663">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3" w:type="dxa"/>
            <w:noWrap w:val="0"/>
            <w:vAlign w:val="top"/>
          </w:tcPr>
          <w:p w14:paraId="60492C93">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6" w:type="dxa"/>
            <w:noWrap w:val="0"/>
            <w:vAlign w:val="top"/>
          </w:tcPr>
          <w:p w14:paraId="1348D2F5">
            <w:pPr>
              <w:pStyle w:val="3"/>
              <w:adjustRightInd w:val="0"/>
              <w:snapToGrid w:val="0"/>
              <w:spacing w:before="0" w:after="0" w:line="240" w:lineRule="auto"/>
              <w:jc w:val="center"/>
              <w:rPr>
                <w:rFonts w:hint="eastAsia" w:ascii="仿宋_GB2312" w:hAnsi="仿宋_GB2312" w:eastAsia="仿宋_GB2312" w:cs="仿宋_GB2312"/>
                <w:sz w:val="21"/>
                <w:szCs w:val="21"/>
              </w:rPr>
            </w:pPr>
          </w:p>
        </w:tc>
      </w:tr>
      <w:tr w14:paraId="27D1D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813" w:type="dxa"/>
            <w:noWrap w:val="0"/>
            <w:vAlign w:val="center"/>
          </w:tcPr>
          <w:p w14:paraId="72808CCB">
            <w:pPr>
              <w:snapToGrid w:val="0"/>
              <w:jc w:val="center"/>
              <w:rPr>
                <w:rFonts w:hint="eastAsia" w:ascii="仿宋_GB2312" w:hAnsi="仿宋_GB2312" w:eastAsia="仿宋_GB2312" w:cs="仿宋_GB2312"/>
                <w:szCs w:val="21"/>
              </w:rPr>
            </w:pPr>
          </w:p>
        </w:tc>
        <w:tc>
          <w:tcPr>
            <w:tcW w:w="2255" w:type="dxa"/>
            <w:noWrap w:val="0"/>
            <w:vAlign w:val="center"/>
          </w:tcPr>
          <w:p w14:paraId="498C05E8">
            <w:pPr>
              <w:snapToGrid w:val="0"/>
              <w:jc w:val="center"/>
              <w:rPr>
                <w:rFonts w:hint="eastAsia" w:ascii="仿宋_GB2312" w:hAnsi="仿宋_GB2312" w:eastAsia="仿宋_GB2312" w:cs="仿宋_GB2312"/>
                <w:szCs w:val="21"/>
              </w:rPr>
            </w:pPr>
            <w:r>
              <w:rPr>
                <w:rFonts w:hint="eastAsia" w:ascii="仿宋_GB2312" w:hAnsi="仿宋_GB2312" w:eastAsia="仿宋_GB2312" w:cs="仿宋_GB2312"/>
                <w:szCs w:val="21"/>
              </w:rPr>
              <w:t>结论</w:t>
            </w:r>
          </w:p>
        </w:tc>
        <w:tc>
          <w:tcPr>
            <w:tcW w:w="2892" w:type="dxa"/>
            <w:noWrap w:val="0"/>
            <w:vAlign w:val="top"/>
          </w:tcPr>
          <w:p w14:paraId="54930B49">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2" w:type="dxa"/>
            <w:noWrap w:val="0"/>
            <w:vAlign w:val="top"/>
          </w:tcPr>
          <w:p w14:paraId="38AABFED">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3" w:type="dxa"/>
            <w:noWrap w:val="0"/>
            <w:vAlign w:val="top"/>
          </w:tcPr>
          <w:p w14:paraId="6A1E4B87">
            <w:pPr>
              <w:pStyle w:val="3"/>
              <w:adjustRightInd w:val="0"/>
              <w:snapToGrid w:val="0"/>
              <w:spacing w:before="0" w:after="0" w:line="240" w:lineRule="auto"/>
              <w:jc w:val="center"/>
              <w:rPr>
                <w:rFonts w:hint="eastAsia" w:ascii="仿宋_GB2312" w:hAnsi="仿宋_GB2312" w:eastAsia="仿宋_GB2312" w:cs="仿宋_GB2312"/>
                <w:sz w:val="21"/>
                <w:szCs w:val="21"/>
              </w:rPr>
            </w:pPr>
          </w:p>
        </w:tc>
        <w:tc>
          <w:tcPr>
            <w:tcW w:w="886" w:type="dxa"/>
            <w:noWrap w:val="0"/>
            <w:vAlign w:val="top"/>
          </w:tcPr>
          <w:p w14:paraId="54314390">
            <w:pPr>
              <w:pStyle w:val="3"/>
              <w:adjustRightInd w:val="0"/>
              <w:snapToGrid w:val="0"/>
              <w:spacing w:before="0" w:after="0" w:line="240" w:lineRule="auto"/>
              <w:jc w:val="center"/>
              <w:rPr>
                <w:rFonts w:hint="eastAsia" w:ascii="仿宋_GB2312" w:hAnsi="仿宋_GB2312" w:eastAsia="仿宋_GB2312" w:cs="仿宋_GB2312"/>
                <w:sz w:val="21"/>
                <w:szCs w:val="21"/>
              </w:rPr>
            </w:pPr>
          </w:p>
        </w:tc>
      </w:tr>
    </w:tbl>
    <w:p w14:paraId="2AE61921">
      <w:pPr>
        <w:spacing w:line="400" w:lineRule="exact"/>
        <w:rPr>
          <w:rFonts w:hint="eastAsia" w:ascii="仿宋_GB2312" w:hAnsi="仿宋_GB2312" w:eastAsia="仿宋_GB2312" w:cs="仿宋_GB2312"/>
        </w:rPr>
      </w:pPr>
      <w:r>
        <w:rPr>
          <w:rFonts w:hint="eastAsia" w:ascii="仿宋_GB2312" w:hAnsi="仿宋_GB2312" w:eastAsia="仿宋_GB2312" w:cs="仿宋_GB2312"/>
        </w:rPr>
        <w:t>填表说明：1、每项内容审查合格，在表中填写“○”；不合格填写“×”</w:t>
      </w:r>
    </w:p>
    <w:p w14:paraId="2A116645">
      <w:pPr>
        <w:spacing w:line="400" w:lineRule="exact"/>
        <w:rPr>
          <w:rFonts w:hint="eastAsia" w:ascii="仿宋_GB2312" w:hAnsi="仿宋_GB2312" w:eastAsia="仿宋_GB2312" w:cs="仿宋_GB2312"/>
        </w:rPr>
      </w:pPr>
      <w:r>
        <w:rPr>
          <w:rFonts w:hint="eastAsia" w:ascii="仿宋_GB2312" w:hAnsi="仿宋_GB2312" w:eastAsia="仿宋_GB2312" w:cs="仿宋_GB2312"/>
        </w:rPr>
        <w:t xml:space="preserve">          2、审查结论填写“通过”或“不通过”</w:t>
      </w:r>
    </w:p>
    <w:p w14:paraId="7B98D8BD">
      <w:pPr>
        <w:snapToGrid w:val="0"/>
        <w:spacing w:line="400" w:lineRule="exact"/>
        <w:rPr>
          <w:rFonts w:hint="eastAsia" w:ascii="仿宋_GB2312" w:hAnsi="仿宋_GB2312" w:eastAsia="仿宋_GB2312" w:cs="仿宋_GB2312"/>
          <w:kern w:val="0"/>
          <w:szCs w:val="21"/>
        </w:rPr>
      </w:pPr>
      <w:bookmarkStart w:id="62" w:name="_Hlk98427053"/>
    </w:p>
    <w:p w14:paraId="28BD6F0C">
      <w:pPr>
        <w:snapToGrid w:val="0"/>
        <w:spacing w:line="400" w:lineRule="exac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审查人签字：</w:t>
      </w:r>
    </w:p>
    <w:bookmarkEnd w:id="51"/>
    <w:bookmarkEnd w:id="62"/>
    <w:p w14:paraId="6891C2CC">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0B7D97A2">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198DA95">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C50C58D">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588D1ED4">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198EBE24">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246A792E">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5520691E">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5477432F">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30C7FCE">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54B93C9E">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2C805CB3">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8A933EA">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0AE3F3D1">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4EBB985">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7718C67F">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5D6DA952">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1BF365A8">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0FE95B1C">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6C01C69F">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1205FCD7">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4D956881">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681C92CB">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629F5308">
      <w:pPr>
        <w:pStyle w:val="14"/>
        <w:widowControl w:val="0"/>
        <w:snapToGrid w:val="0"/>
        <w:spacing w:before="0" w:beforeAutospacing="0" w:after="0" w:afterAutospacing="0"/>
        <w:jc w:val="both"/>
        <w:rPr>
          <w:rFonts w:hint="eastAsia" w:ascii="仿宋_GB2312" w:hAnsi="仿宋_GB2312" w:eastAsia="仿宋_GB2312" w:cs="仿宋_GB2312"/>
          <w:b/>
          <w:bCs/>
          <w:kern w:val="2"/>
          <w:sz w:val="21"/>
        </w:rPr>
      </w:pPr>
    </w:p>
    <w:p w14:paraId="2F8B0B35">
      <w:pPr>
        <w:pStyle w:val="14"/>
        <w:widowControl w:val="0"/>
        <w:snapToGrid w:val="0"/>
        <w:spacing w:before="0" w:beforeAutospacing="0" w:after="0" w:afterAutospacing="0"/>
        <w:jc w:val="both"/>
        <w:rPr>
          <w:rFonts w:ascii="仿宋_GB2312" w:hAnsi="仿宋_GB2312" w:eastAsia="仿宋_GB2312" w:cs="仿宋_GB2312"/>
          <w:b/>
          <w:bCs/>
          <w:kern w:val="2"/>
          <w:sz w:val="21"/>
        </w:rPr>
      </w:pPr>
      <w:r>
        <w:rPr>
          <w:rFonts w:hint="eastAsia" w:ascii="仿宋_GB2312" w:hAnsi="仿宋_GB2312" w:eastAsia="仿宋_GB2312" w:cs="仿宋_GB2312"/>
          <w:b/>
          <w:bCs/>
          <w:kern w:val="2"/>
          <w:sz w:val="21"/>
        </w:rPr>
        <w:t>附件3</w:t>
      </w:r>
    </w:p>
    <w:p w14:paraId="1B261E89">
      <w:pPr>
        <w:pStyle w:val="14"/>
        <w:widowControl w:val="0"/>
        <w:snapToGrid w:val="0"/>
        <w:spacing w:before="0" w:beforeAutospacing="0" w:after="0" w:afterAutospacing="0" w:line="400" w:lineRule="exact"/>
        <w:jc w:val="center"/>
        <w:rPr>
          <w:rFonts w:hint="eastAsia" w:ascii="仿宋_GB2312" w:hAnsi="仿宋_GB2312" w:eastAsia="仿宋_GB2312" w:cs="仿宋_GB2312"/>
          <w:b/>
          <w:kern w:val="2"/>
          <w:sz w:val="32"/>
          <w:szCs w:val="32"/>
        </w:rPr>
      </w:pPr>
      <w:r>
        <w:rPr>
          <w:rFonts w:hint="eastAsia" w:ascii="仿宋_GB2312" w:hAnsi="仿宋_GB2312" w:eastAsia="仿宋_GB2312" w:cs="仿宋_GB2312"/>
          <w:b/>
          <w:kern w:val="2"/>
          <w:sz w:val="32"/>
          <w:szCs w:val="32"/>
        </w:rPr>
        <w:t>综合评分表</w:t>
      </w:r>
    </w:p>
    <w:tbl>
      <w:tblPr>
        <w:tblStyle w:val="16"/>
        <w:tblW w:w="9097" w:type="dxa"/>
        <w:tblInd w:w="93" w:type="dxa"/>
        <w:tblLayout w:type="autofit"/>
        <w:tblCellMar>
          <w:top w:w="0" w:type="dxa"/>
          <w:left w:w="108" w:type="dxa"/>
          <w:bottom w:w="0" w:type="dxa"/>
          <w:right w:w="108" w:type="dxa"/>
        </w:tblCellMar>
      </w:tblPr>
      <w:tblGrid>
        <w:gridCol w:w="1012"/>
        <w:gridCol w:w="13"/>
        <w:gridCol w:w="7200"/>
        <w:gridCol w:w="872"/>
      </w:tblGrid>
      <w:tr w14:paraId="7FBA73C0">
        <w:tblPrEx>
          <w:tblCellMar>
            <w:top w:w="0" w:type="dxa"/>
            <w:left w:w="108" w:type="dxa"/>
            <w:bottom w:w="0" w:type="dxa"/>
            <w:right w:w="108" w:type="dxa"/>
          </w:tblCellMar>
        </w:tblPrEx>
        <w:trPr>
          <w:trHeight w:val="420" w:hRule="atLeast"/>
        </w:trPr>
        <w:tc>
          <w:tcPr>
            <w:tcW w:w="8225" w:type="dxa"/>
            <w:gridSpan w:val="3"/>
            <w:tcBorders>
              <w:top w:val="single" w:color="000000" w:sz="4" w:space="0"/>
              <w:left w:val="single" w:color="000000" w:sz="4" w:space="0"/>
              <w:bottom w:val="single" w:color="000000" w:sz="4" w:space="0"/>
              <w:right w:val="single" w:color="000000" w:sz="4" w:space="0"/>
            </w:tcBorders>
            <w:noWrap w:val="0"/>
            <w:vAlign w:val="center"/>
          </w:tcPr>
          <w:p w14:paraId="3A4BDF51">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评议项目及要点</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65F9BFDC">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满分值</w:t>
            </w:r>
          </w:p>
        </w:tc>
      </w:tr>
      <w:tr w14:paraId="26505975">
        <w:tblPrEx>
          <w:tblCellMar>
            <w:top w:w="0" w:type="dxa"/>
            <w:left w:w="108" w:type="dxa"/>
            <w:bottom w:w="0" w:type="dxa"/>
            <w:right w:w="108" w:type="dxa"/>
          </w:tblCellMar>
        </w:tblPrEx>
        <w:trPr>
          <w:trHeight w:val="420" w:hRule="atLeast"/>
        </w:trPr>
        <w:tc>
          <w:tcPr>
            <w:tcW w:w="9097" w:type="dxa"/>
            <w:gridSpan w:val="4"/>
            <w:tcBorders>
              <w:top w:val="single" w:color="000000" w:sz="4" w:space="0"/>
              <w:left w:val="single" w:color="000000" w:sz="4" w:space="0"/>
              <w:bottom w:val="single" w:color="000000" w:sz="4" w:space="0"/>
              <w:right w:val="single" w:color="000000" w:sz="4" w:space="0"/>
            </w:tcBorders>
            <w:noWrap w:val="0"/>
            <w:vAlign w:val="center"/>
          </w:tcPr>
          <w:p w14:paraId="3C7F92C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sz w:val="20"/>
                <w:szCs w:val="20"/>
              </w:rPr>
              <w:t>价格部分（</w:t>
            </w:r>
            <w:r>
              <w:rPr>
                <w:rFonts w:hint="eastAsia" w:ascii="仿宋" w:hAnsi="仿宋" w:eastAsia="仿宋" w:cs="仿宋"/>
                <w:color w:val="000000"/>
                <w:sz w:val="20"/>
                <w:szCs w:val="20"/>
                <w:lang w:val="en-US" w:eastAsia="zh-CN"/>
              </w:rPr>
              <w:t>30</w:t>
            </w:r>
            <w:r>
              <w:rPr>
                <w:rFonts w:hint="eastAsia" w:ascii="仿宋" w:hAnsi="仿宋" w:eastAsia="仿宋" w:cs="仿宋"/>
                <w:color w:val="000000"/>
                <w:sz w:val="20"/>
                <w:szCs w:val="20"/>
              </w:rPr>
              <w:t>分）</w:t>
            </w:r>
          </w:p>
        </w:tc>
      </w:tr>
      <w:tr w14:paraId="74CB864E">
        <w:tblPrEx>
          <w:tblCellMar>
            <w:top w:w="0" w:type="dxa"/>
            <w:left w:w="108" w:type="dxa"/>
            <w:bottom w:w="0" w:type="dxa"/>
            <w:right w:w="108" w:type="dxa"/>
          </w:tblCellMar>
        </w:tblPrEx>
        <w:trPr>
          <w:trHeight w:val="1275" w:hRule="atLeast"/>
        </w:trPr>
        <w:tc>
          <w:tcPr>
            <w:tcW w:w="1012" w:type="dxa"/>
            <w:tcBorders>
              <w:top w:val="single" w:color="000000" w:sz="4" w:space="0"/>
              <w:left w:val="single" w:color="000000" w:sz="4" w:space="0"/>
              <w:bottom w:val="single" w:color="000000" w:sz="4" w:space="0"/>
              <w:right w:val="single" w:color="auto" w:sz="4" w:space="0"/>
            </w:tcBorders>
            <w:noWrap w:val="0"/>
            <w:vAlign w:val="center"/>
          </w:tcPr>
          <w:p w14:paraId="5F24FB27">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w:t>
            </w:r>
          </w:p>
          <w:p w14:paraId="4599E34B">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价格</w:t>
            </w:r>
          </w:p>
        </w:tc>
        <w:tc>
          <w:tcPr>
            <w:tcW w:w="7213" w:type="dxa"/>
            <w:gridSpan w:val="2"/>
            <w:tcBorders>
              <w:top w:val="single" w:color="000000" w:sz="4" w:space="0"/>
              <w:left w:val="single" w:color="auto" w:sz="4" w:space="0"/>
              <w:bottom w:val="single" w:color="000000" w:sz="4" w:space="0"/>
              <w:right w:val="single" w:color="auto" w:sz="4" w:space="0"/>
            </w:tcBorders>
            <w:noWrap w:val="0"/>
            <w:vAlign w:val="center"/>
          </w:tcPr>
          <w:p w14:paraId="635B1951">
            <w:pPr>
              <w:adjustRightInd w:val="0"/>
              <w:snapToGrid w:val="0"/>
              <w:rPr>
                <w:rFonts w:ascii="仿宋" w:hAnsi="仿宋" w:eastAsia="仿宋" w:cs="仿宋"/>
                <w:color w:val="000000"/>
                <w:szCs w:val="21"/>
              </w:rPr>
            </w:pPr>
            <w:r>
              <w:rPr>
                <w:rFonts w:hint="eastAsia" w:ascii="仿宋" w:hAnsi="仿宋" w:eastAsia="仿宋" w:cs="仿宋"/>
                <w:color w:val="000000"/>
                <w:szCs w:val="21"/>
              </w:rPr>
              <w:t>1.满足响应文件要求且报价最低的分项评审价格为评审基准价，其价格分为满分。</w:t>
            </w:r>
          </w:p>
          <w:p w14:paraId="4003BBE4">
            <w:pPr>
              <w:adjustRightInd w:val="0"/>
              <w:snapToGrid w:val="0"/>
              <w:rPr>
                <w:rFonts w:ascii="仿宋" w:hAnsi="仿宋" w:eastAsia="仿宋" w:cs="仿宋"/>
                <w:color w:val="000000"/>
                <w:szCs w:val="21"/>
              </w:rPr>
            </w:pPr>
            <w:r>
              <w:rPr>
                <w:rFonts w:hint="eastAsia" w:ascii="仿宋" w:hAnsi="仿宋" w:eastAsia="仿宋" w:cs="仿宋"/>
                <w:color w:val="000000"/>
                <w:szCs w:val="21"/>
              </w:rPr>
              <w:t>2.供应商的报价得分按照下列公式计算：</w:t>
            </w:r>
          </w:p>
          <w:p w14:paraId="38F564D4">
            <w:pPr>
              <w:widowControl/>
              <w:jc w:val="left"/>
              <w:textAlignment w:val="center"/>
              <w:rPr>
                <w:rFonts w:hint="default" w:ascii="仿宋" w:hAnsi="仿宋" w:eastAsia="仿宋" w:cs="仿宋"/>
                <w:color w:val="000000"/>
                <w:szCs w:val="21"/>
                <w:lang w:val="en-US" w:eastAsia="zh-CN"/>
              </w:rPr>
            </w:pPr>
            <w:r>
              <w:rPr>
                <w:rFonts w:hint="eastAsia" w:ascii="仿宋" w:hAnsi="仿宋" w:eastAsia="仿宋" w:cs="仿宋"/>
                <w:color w:val="000000"/>
                <w:szCs w:val="21"/>
              </w:rPr>
              <w:t>报价得分＝（评标基准价/响应报价）×</w:t>
            </w:r>
            <w:r>
              <w:rPr>
                <w:rFonts w:hint="eastAsia" w:ascii="仿宋" w:hAnsi="仿宋" w:eastAsia="仿宋" w:cs="仿宋"/>
                <w:color w:val="000000"/>
                <w:szCs w:val="21"/>
                <w:lang w:val="en-US" w:eastAsia="zh-CN"/>
              </w:rPr>
              <w:t>30</w:t>
            </w:r>
          </w:p>
          <w:p w14:paraId="21917754">
            <w:pPr>
              <w:numPr>
                <w:ilvl w:val="0"/>
                <w:numId w:val="2"/>
              </w:numPr>
              <w:adjustRightInd w:val="0"/>
              <w:snapToGrid w:val="0"/>
              <w:jc w:val="left"/>
              <w:rPr>
                <w:rFonts w:ascii="仿宋" w:hAnsi="仿宋" w:eastAsia="仿宋" w:cs="仿宋"/>
                <w:color w:val="000000"/>
                <w:szCs w:val="21"/>
              </w:rPr>
            </w:pPr>
            <w:r>
              <w:rPr>
                <w:rFonts w:hint="eastAsia" w:ascii="仿宋" w:hAnsi="仿宋" w:eastAsia="仿宋" w:cs="仿宋"/>
                <w:color w:val="000000"/>
                <w:szCs w:val="21"/>
              </w:rPr>
              <w:t>报价得分等于所有分项报价得分的总和取平均数，保留至小数点后两位，第三位四舍五入。</w:t>
            </w:r>
          </w:p>
          <w:p w14:paraId="283BFB0F">
            <w:pPr>
              <w:widowControl/>
              <w:jc w:val="left"/>
              <w:textAlignment w:val="center"/>
              <w:rPr>
                <w:rFonts w:ascii="仿宋" w:hAnsi="仿宋" w:eastAsia="仿宋" w:cs="仿宋"/>
                <w:color w:val="000000"/>
                <w:kern w:val="0"/>
                <w:sz w:val="20"/>
                <w:szCs w:val="20"/>
              </w:rPr>
            </w:pPr>
            <w:r>
              <w:rPr>
                <w:rFonts w:hint="eastAsia" w:ascii="仿宋" w:hAnsi="仿宋" w:eastAsia="仿宋" w:cs="仿宋"/>
                <w:color w:val="000000"/>
                <w:szCs w:val="21"/>
              </w:rPr>
              <w:t>4.评审小组认为响应供应商的报价明显低于其他通过符合性审查的供应商报价，有可能影响服务质量或者不能诚信履约的，应当要求其在评审现场合理的时间（接到通知后半小时）内提供书面说明，必要时提交相关证明材料，响应供应商不能证明其报价合理性的，评审小组应当将其响应作为无效响应处理。</w:t>
            </w:r>
          </w:p>
        </w:tc>
        <w:tc>
          <w:tcPr>
            <w:tcW w:w="872" w:type="dxa"/>
            <w:tcBorders>
              <w:top w:val="single" w:color="000000" w:sz="4" w:space="0"/>
              <w:left w:val="single" w:color="auto" w:sz="4" w:space="0"/>
              <w:bottom w:val="single" w:color="000000" w:sz="4" w:space="0"/>
              <w:right w:val="single" w:color="000000" w:sz="4" w:space="0"/>
            </w:tcBorders>
            <w:noWrap w:val="0"/>
            <w:vAlign w:val="center"/>
          </w:tcPr>
          <w:p w14:paraId="6ED19374">
            <w:pPr>
              <w:widowControl/>
              <w:jc w:val="center"/>
              <w:textAlignment w:val="center"/>
              <w:rPr>
                <w:rFonts w:hint="default" w:ascii="仿宋" w:hAnsi="仿宋" w:eastAsia="仿宋" w:cs="仿宋"/>
                <w:color w:val="000000"/>
                <w:kern w:val="0"/>
                <w:sz w:val="20"/>
                <w:szCs w:val="20"/>
                <w:lang w:val="en-US" w:eastAsia="zh-CN"/>
              </w:rPr>
            </w:pPr>
            <w:r>
              <w:rPr>
                <w:rFonts w:hint="eastAsia" w:ascii="仿宋" w:hAnsi="仿宋" w:eastAsia="仿宋" w:cs="仿宋"/>
                <w:color w:val="000000"/>
                <w:kern w:val="0"/>
                <w:sz w:val="20"/>
                <w:szCs w:val="20"/>
                <w:lang w:val="en-US" w:eastAsia="zh-CN"/>
              </w:rPr>
              <w:t>30</w:t>
            </w:r>
          </w:p>
        </w:tc>
      </w:tr>
      <w:tr w14:paraId="7BCB1678">
        <w:tblPrEx>
          <w:tblCellMar>
            <w:top w:w="0" w:type="dxa"/>
            <w:left w:w="108" w:type="dxa"/>
            <w:bottom w:w="0" w:type="dxa"/>
            <w:right w:w="108" w:type="dxa"/>
          </w:tblCellMar>
        </w:tblPrEx>
        <w:trPr>
          <w:trHeight w:val="420" w:hRule="atLeast"/>
        </w:trPr>
        <w:tc>
          <w:tcPr>
            <w:tcW w:w="9097" w:type="dxa"/>
            <w:gridSpan w:val="4"/>
            <w:tcBorders>
              <w:top w:val="single" w:color="000000" w:sz="4" w:space="0"/>
              <w:left w:val="single" w:color="000000" w:sz="4" w:space="0"/>
              <w:bottom w:val="single" w:color="000000" w:sz="4" w:space="0"/>
              <w:right w:val="single" w:color="000000" w:sz="4" w:space="0"/>
            </w:tcBorders>
            <w:noWrap w:val="0"/>
            <w:vAlign w:val="center"/>
          </w:tcPr>
          <w:p w14:paraId="3971AB47">
            <w:pPr>
              <w:widowControl/>
              <w:jc w:val="center"/>
              <w:textAlignment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技术部分（</w:t>
            </w:r>
            <w:r>
              <w:rPr>
                <w:rFonts w:hint="eastAsia" w:ascii="仿宋" w:hAnsi="仿宋" w:eastAsia="仿宋" w:cs="仿宋"/>
                <w:color w:val="000000"/>
                <w:kern w:val="0"/>
                <w:sz w:val="20"/>
                <w:szCs w:val="20"/>
                <w:lang w:val="en-US" w:eastAsia="zh-CN"/>
              </w:rPr>
              <w:t>35</w:t>
            </w:r>
            <w:r>
              <w:rPr>
                <w:rFonts w:hint="eastAsia" w:ascii="仿宋" w:hAnsi="仿宋" w:eastAsia="仿宋" w:cs="仿宋"/>
                <w:color w:val="000000"/>
                <w:kern w:val="0"/>
                <w:sz w:val="20"/>
                <w:szCs w:val="20"/>
              </w:rPr>
              <w:t>分）</w:t>
            </w:r>
          </w:p>
        </w:tc>
      </w:tr>
      <w:tr w14:paraId="10295557">
        <w:tblPrEx>
          <w:tblCellMar>
            <w:top w:w="0" w:type="dxa"/>
            <w:left w:w="108" w:type="dxa"/>
            <w:bottom w:w="0" w:type="dxa"/>
            <w:right w:w="108" w:type="dxa"/>
          </w:tblCellMar>
        </w:tblPrEx>
        <w:trPr>
          <w:trHeight w:val="1935" w:hRule="atLeast"/>
        </w:trPr>
        <w:tc>
          <w:tcPr>
            <w:tcW w:w="1025" w:type="dxa"/>
            <w:gridSpan w:val="2"/>
            <w:vMerge w:val="restart"/>
            <w:tcBorders>
              <w:top w:val="single" w:color="000000" w:sz="4" w:space="0"/>
              <w:left w:val="single" w:color="000000" w:sz="4" w:space="0"/>
              <w:right w:val="single" w:color="000000" w:sz="4" w:space="0"/>
            </w:tcBorders>
            <w:noWrap w:val="0"/>
            <w:vAlign w:val="center"/>
          </w:tcPr>
          <w:p w14:paraId="5A1013B0">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服务方案</w:t>
            </w: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401DCC26">
            <w:pPr>
              <w:widowControl/>
              <w:jc w:val="left"/>
              <w:textAlignment w:val="center"/>
              <w:rPr>
                <w:rFonts w:ascii="仿宋" w:hAnsi="仿宋" w:eastAsia="仿宋" w:cs="仿宋"/>
                <w:sz w:val="20"/>
                <w:szCs w:val="20"/>
              </w:rPr>
            </w:pPr>
            <w:r>
              <w:rPr>
                <w:rFonts w:hint="eastAsia" w:ascii="仿宋" w:hAnsi="仿宋" w:eastAsia="仿宋" w:cs="仿宋"/>
                <w:sz w:val="20"/>
                <w:szCs w:val="20"/>
              </w:rPr>
              <w:t>根据供应商针对本项目编制切实可行的评估服务方案：</w:t>
            </w:r>
          </w:p>
          <w:p w14:paraId="7CB9DDAC">
            <w:pPr>
              <w:widowControl/>
              <w:jc w:val="left"/>
              <w:textAlignment w:val="center"/>
              <w:rPr>
                <w:rFonts w:ascii="仿宋" w:hAnsi="仿宋" w:eastAsia="仿宋" w:cs="仿宋"/>
                <w:sz w:val="20"/>
                <w:szCs w:val="20"/>
              </w:rPr>
            </w:pPr>
            <w:r>
              <w:rPr>
                <w:rFonts w:hint="eastAsia" w:ascii="仿宋" w:hAnsi="仿宋" w:eastAsia="仿宋" w:cs="仿宋"/>
                <w:sz w:val="20"/>
                <w:szCs w:val="20"/>
              </w:rPr>
              <w:t>方案包含的要点齐全无缺漏项、内容与要点相符、内容完善且能够适用于本项目的，得</w:t>
            </w:r>
            <w:r>
              <w:rPr>
                <w:rFonts w:hint="eastAsia" w:ascii="仿宋" w:hAnsi="仿宋" w:eastAsia="仿宋" w:cs="仿宋"/>
                <w:sz w:val="20"/>
                <w:szCs w:val="20"/>
                <w:lang w:val="en-US" w:eastAsia="zh-CN"/>
              </w:rPr>
              <w:t>7</w:t>
            </w:r>
            <w:r>
              <w:rPr>
                <w:rFonts w:hint="eastAsia" w:ascii="仿宋" w:hAnsi="仿宋" w:eastAsia="仿宋" w:cs="仿宋"/>
                <w:sz w:val="20"/>
                <w:szCs w:val="20"/>
              </w:rPr>
              <w:t>分；</w:t>
            </w:r>
          </w:p>
          <w:p w14:paraId="4894C305">
            <w:pPr>
              <w:widowControl/>
              <w:jc w:val="left"/>
              <w:textAlignment w:val="center"/>
              <w:rPr>
                <w:rFonts w:ascii="仿宋" w:hAnsi="仿宋" w:eastAsia="仿宋" w:cs="仿宋"/>
                <w:sz w:val="20"/>
                <w:szCs w:val="20"/>
              </w:rPr>
            </w:pPr>
            <w:r>
              <w:rPr>
                <w:rFonts w:hint="eastAsia" w:ascii="仿宋" w:hAnsi="仿宋" w:eastAsia="仿宋" w:cs="仿宋"/>
                <w:sz w:val="20"/>
                <w:szCs w:val="20"/>
              </w:rPr>
              <w:t>方案所包含的要点齐全、内容与要点不够完善，且本项目适用性一般的，得</w:t>
            </w:r>
            <w:r>
              <w:rPr>
                <w:rFonts w:hint="eastAsia" w:ascii="仿宋" w:hAnsi="仿宋" w:eastAsia="仿宋" w:cs="仿宋"/>
                <w:sz w:val="20"/>
                <w:szCs w:val="20"/>
                <w:lang w:val="en-US" w:eastAsia="zh-CN"/>
              </w:rPr>
              <w:t>5</w:t>
            </w:r>
            <w:r>
              <w:rPr>
                <w:rFonts w:hint="eastAsia" w:ascii="仿宋" w:hAnsi="仿宋" w:eastAsia="仿宋" w:cs="仿宋"/>
                <w:sz w:val="20"/>
                <w:szCs w:val="20"/>
              </w:rPr>
              <w:t>分；方案有缺漏或内容存在错误的，得3分；</w:t>
            </w:r>
          </w:p>
          <w:p w14:paraId="5E99B8D6">
            <w:pPr>
              <w:widowControl/>
              <w:jc w:val="left"/>
              <w:textAlignment w:val="center"/>
              <w:rPr>
                <w:rFonts w:ascii="仿宋" w:hAnsi="仿宋" w:eastAsia="仿宋" w:cs="仿宋"/>
                <w:color w:val="000000"/>
                <w:sz w:val="20"/>
                <w:szCs w:val="20"/>
              </w:rPr>
            </w:pPr>
            <w:r>
              <w:rPr>
                <w:rFonts w:hint="eastAsia" w:ascii="仿宋" w:hAnsi="仿宋" w:eastAsia="仿宋" w:cs="仿宋"/>
                <w:sz w:val="20"/>
                <w:szCs w:val="20"/>
              </w:rPr>
              <w:t>方案未提供或内容存在明显错误、内容明显不适用于本项目需求的均不得分。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1A5DC57E">
            <w:pPr>
              <w:widowControl/>
              <w:jc w:val="center"/>
              <w:textAlignment w:val="center"/>
              <w:rPr>
                <w:rFonts w:hint="eastAsia" w:ascii="仿宋" w:hAnsi="仿宋" w:eastAsia="仿宋" w:cs="仿宋"/>
                <w:color w:val="000000"/>
                <w:sz w:val="20"/>
                <w:szCs w:val="20"/>
                <w:lang w:eastAsia="zh-CN"/>
              </w:rPr>
            </w:pPr>
            <w:r>
              <w:rPr>
                <w:rFonts w:hint="eastAsia" w:ascii="仿宋" w:hAnsi="仿宋" w:eastAsia="仿宋" w:cs="仿宋"/>
                <w:color w:val="000000"/>
                <w:kern w:val="0"/>
                <w:sz w:val="20"/>
                <w:szCs w:val="20"/>
                <w:lang w:val="en-US" w:eastAsia="zh-CN"/>
              </w:rPr>
              <w:t>7</w:t>
            </w:r>
          </w:p>
        </w:tc>
      </w:tr>
      <w:tr w14:paraId="5FD3E963">
        <w:tblPrEx>
          <w:tblCellMar>
            <w:top w:w="0" w:type="dxa"/>
            <w:left w:w="108" w:type="dxa"/>
            <w:bottom w:w="0" w:type="dxa"/>
            <w:right w:w="108" w:type="dxa"/>
          </w:tblCellMar>
        </w:tblPrEx>
        <w:trPr>
          <w:trHeight w:val="90" w:hRule="atLeast"/>
        </w:trPr>
        <w:tc>
          <w:tcPr>
            <w:tcW w:w="1025" w:type="dxa"/>
            <w:gridSpan w:val="2"/>
            <w:vMerge w:val="continue"/>
            <w:tcBorders>
              <w:left w:val="single" w:color="000000" w:sz="4" w:space="0"/>
              <w:right w:val="single" w:color="000000" w:sz="4" w:space="0"/>
            </w:tcBorders>
            <w:noWrap w:val="0"/>
            <w:vAlign w:val="center"/>
          </w:tcPr>
          <w:p w14:paraId="78DE5313">
            <w:pPr>
              <w:jc w:val="center"/>
              <w:rPr>
                <w:rFonts w:ascii="仿宋" w:hAnsi="仿宋" w:eastAsia="仿宋" w:cs="仿宋"/>
                <w:color w:val="000000"/>
                <w:sz w:val="20"/>
                <w:szCs w:val="20"/>
              </w:rPr>
            </w:pP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15EB7421">
            <w:pPr>
              <w:widowControl/>
              <w:jc w:val="left"/>
              <w:textAlignment w:val="center"/>
              <w:rPr>
                <w:rFonts w:ascii="仿宋" w:hAnsi="仿宋" w:eastAsia="仿宋" w:cs="仿宋"/>
                <w:sz w:val="20"/>
                <w:szCs w:val="20"/>
              </w:rPr>
            </w:pPr>
            <w:r>
              <w:rPr>
                <w:rFonts w:hint="eastAsia" w:ascii="仿宋" w:hAnsi="仿宋" w:eastAsia="仿宋" w:cs="仿宋"/>
                <w:sz w:val="20"/>
                <w:szCs w:val="20"/>
              </w:rPr>
              <w:t>根据供应商针对本项目编制的工作流程方案由评委进行评分：</w:t>
            </w:r>
          </w:p>
          <w:p w14:paraId="4B410FDE">
            <w:pPr>
              <w:widowControl/>
              <w:jc w:val="left"/>
              <w:textAlignment w:val="center"/>
              <w:rPr>
                <w:rFonts w:ascii="仿宋" w:hAnsi="仿宋" w:eastAsia="仿宋" w:cs="仿宋"/>
                <w:sz w:val="20"/>
                <w:szCs w:val="20"/>
              </w:rPr>
            </w:pPr>
            <w:r>
              <w:rPr>
                <w:rFonts w:hint="eastAsia" w:ascii="仿宋" w:hAnsi="仿宋" w:eastAsia="仿宋" w:cs="仿宋"/>
                <w:sz w:val="20"/>
                <w:szCs w:val="20"/>
              </w:rPr>
              <w:t>方案包含的要点齐全无缺漏项、内容与要点相符、内容完善且能够适用于本项目的，得</w:t>
            </w:r>
            <w:r>
              <w:rPr>
                <w:rFonts w:hint="eastAsia" w:ascii="仿宋" w:hAnsi="仿宋" w:eastAsia="仿宋" w:cs="仿宋"/>
                <w:sz w:val="20"/>
                <w:szCs w:val="20"/>
                <w:lang w:val="en-US" w:eastAsia="zh-CN"/>
              </w:rPr>
              <w:t>7</w:t>
            </w:r>
            <w:r>
              <w:rPr>
                <w:rFonts w:hint="eastAsia" w:ascii="仿宋" w:hAnsi="仿宋" w:eastAsia="仿宋" w:cs="仿宋"/>
                <w:sz w:val="20"/>
                <w:szCs w:val="20"/>
              </w:rPr>
              <w:t>分；</w:t>
            </w:r>
          </w:p>
          <w:p w14:paraId="39D4FEA0">
            <w:pPr>
              <w:widowControl/>
              <w:jc w:val="left"/>
              <w:textAlignment w:val="center"/>
              <w:rPr>
                <w:rFonts w:ascii="仿宋" w:hAnsi="仿宋" w:eastAsia="仿宋" w:cs="仿宋"/>
                <w:sz w:val="20"/>
                <w:szCs w:val="20"/>
              </w:rPr>
            </w:pPr>
            <w:r>
              <w:rPr>
                <w:rFonts w:hint="eastAsia" w:ascii="仿宋" w:hAnsi="仿宋" w:eastAsia="仿宋" w:cs="仿宋"/>
                <w:sz w:val="20"/>
                <w:szCs w:val="20"/>
              </w:rPr>
              <w:t>方案所包含的要点齐全、内容与要点不够完善，且本项目适用性一般的，得</w:t>
            </w:r>
            <w:r>
              <w:rPr>
                <w:rFonts w:hint="eastAsia" w:ascii="仿宋" w:hAnsi="仿宋" w:eastAsia="仿宋" w:cs="仿宋"/>
                <w:sz w:val="20"/>
                <w:szCs w:val="20"/>
                <w:lang w:val="en-US" w:eastAsia="zh-CN"/>
              </w:rPr>
              <w:t>5</w:t>
            </w:r>
            <w:r>
              <w:rPr>
                <w:rFonts w:hint="eastAsia" w:ascii="仿宋" w:hAnsi="仿宋" w:eastAsia="仿宋" w:cs="仿宋"/>
                <w:sz w:val="20"/>
                <w:szCs w:val="20"/>
              </w:rPr>
              <w:t>分；方案有缺漏或内容存在错误的，得3分；</w:t>
            </w:r>
          </w:p>
          <w:p w14:paraId="0D2609E3">
            <w:pPr>
              <w:widowControl/>
              <w:jc w:val="left"/>
              <w:textAlignment w:val="center"/>
              <w:rPr>
                <w:rFonts w:ascii="仿宋" w:hAnsi="仿宋" w:eastAsia="仿宋" w:cs="仿宋"/>
                <w:sz w:val="20"/>
                <w:szCs w:val="20"/>
              </w:rPr>
            </w:pPr>
            <w:r>
              <w:rPr>
                <w:rFonts w:hint="eastAsia" w:ascii="仿宋" w:hAnsi="仿宋" w:eastAsia="仿宋" w:cs="仿宋"/>
                <w:sz w:val="20"/>
                <w:szCs w:val="20"/>
              </w:rPr>
              <w:t>方案未提供或内容存在明显错误、内容明显不适用于本项目需求的均不得分。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021AFDD5">
            <w:pPr>
              <w:widowControl/>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7</w:t>
            </w:r>
          </w:p>
        </w:tc>
      </w:tr>
      <w:tr w14:paraId="066C0FBF">
        <w:tblPrEx>
          <w:tblCellMar>
            <w:top w:w="0" w:type="dxa"/>
            <w:left w:w="108" w:type="dxa"/>
            <w:bottom w:w="0" w:type="dxa"/>
            <w:right w:w="108" w:type="dxa"/>
          </w:tblCellMar>
        </w:tblPrEx>
        <w:trPr>
          <w:trHeight w:val="2149" w:hRule="atLeast"/>
        </w:trPr>
        <w:tc>
          <w:tcPr>
            <w:tcW w:w="1025" w:type="dxa"/>
            <w:gridSpan w:val="2"/>
            <w:vMerge w:val="continue"/>
            <w:tcBorders>
              <w:left w:val="single" w:color="000000" w:sz="4" w:space="0"/>
              <w:right w:val="single" w:color="000000" w:sz="4" w:space="0"/>
            </w:tcBorders>
            <w:noWrap w:val="0"/>
            <w:vAlign w:val="center"/>
          </w:tcPr>
          <w:p w14:paraId="4D235DBB">
            <w:pPr>
              <w:jc w:val="center"/>
              <w:rPr>
                <w:rFonts w:ascii="仿宋" w:hAnsi="仿宋" w:eastAsia="仿宋" w:cs="仿宋"/>
                <w:color w:val="000000"/>
                <w:sz w:val="20"/>
                <w:szCs w:val="20"/>
              </w:rPr>
            </w:pP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2A048D8D">
            <w:pPr>
              <w:widowControl/>
              <w:jc w:val="left"/>
              <w:textAlignment w:val="center"/>
              <w:rPr>
                <w:rFonts w:ascii="仿宋" w:hAnsi="仿宋" w:eastAsia="仿宋" w:cs="仿宋"/>
                <w:sz w:val="20"/>
                <w:szCs w:val="20"/>
              </w:rPr>
            </w:pPr>
            <w:r>
              <w:rPr>
                <w:rFonts w:hint="eastAsia" w:ascii="仿宋" w:hAnsi="仿宋" w:eastAsia="仿宋" w:cs="仿宋"/>
                <w:sz w:val="20"/>
                <w:szCs w:val="20"/>
              </w:rPr>
              <w:t>根据供应商对本项目提供的质量保证方案，由评委进行评分：</w:t>
            </w:r>
          </w:p>
          <w:p w14:paraId="6F6A0FBE">
            <w:pPr>
              <w:widowControl/>
              <w:jc w:val="left"/>
              <w:textAlignment w:val="center"/>
              <w:rPr>
                <w:rFonts w:ascii="仿宋" w:hAnsi="仿宋" w:eastAsia="仿宋" w:cs="仿宋"/>
                <w:sz w:val="20"/>
                <w:szCs w:val="20"/>
              </w:rPr>
            </w:pPr>
            <w:r>
              <w:rPr>
                <w:rFonts w:hint="eastAsia" w:ascii="仿宋" w:hAnsi="仿宋" w:eastAsia="仿宋" w:cs="仿宋"/>
                <w:sz w:val="20"/>
                <w:szCs w:val="20"/>
              </w:rPr>
              <w:t>方案包含的要点齐全无缺漏项、内容与要点相符、内容完善且能够适用于本项目的，得</w:t>
            </w:r>
            <w:r>
              <w:rPr>
                <w:rFonts w:hint="eastAsia" w:ascii="仿宋" w:hAnsi="仿宋" w:eastAsia="仿宋" w:cs="仿宋"/>
                <w:sz w:val="20"/>
                <w:szCs w:val="20"/>
                <w:lang w:val="en-US" w:eastAsia="zh-CN"/>
              </w:rPr>
              <w:t>7</w:t>
            </w:r>
            <w:r>
              <w:rPr>
                <w:rFonts w:hint="eastAsia" w:ascii="仿宋" w:hAnsi="仿宋" w:eastAsia="仿宋" w:cs="仿宋"/>
                <w:sz w:val="20"/>
                <w:szCs w:val="20"/>
              </w:rPr>
              <w:t>分；</w:t>
            </w:r>
          </w:p>
          <w:p w14:paraId="3A4D4805">
            <w:pPr>
              <w:widowControl/>
              <w:jc w:val="left"/>
              <w:textAlignment w:val="center"/>
              <w:rPr>
                <w:rFonts w:ascii="仿宋" w:hAnsi="仿宋" w:eastAsia="仿宋" w:cs="仿宋"/>
                <w:sz w:val="20"/>
                <w:szCs w:val="20"/>
              </w:rPr>
            </w:pPr>
            <w:r>
              <w:rPr>
                <w:rFonts w:hint="eastAsia" w:ascii="仿宋" w:hAnsi="仿宋" w:eastAsia="仿宋" w:cs="仿宋"/>
                <w:sz w:val="20"/>
                <w:szCs w:val="20"/>
              </w:rPr>
              <w:t>方案所包含的要点齐全、内容与要点不够完善，且本项目适用性一般的，得</w:t>
            </w:r>
            <w:r>
              <w:rPr>
                <w:rFonts w:hint="eastAsia" w:ascii="仿宋" w:hAnsi="仿宋" w:eastAsia="仿宋" w:cs="仿宋"/>
                <w:sz w:val="20"/>
                <w:szCs w:val="20"/>
                <w:lang w:val="en-US" w:eastAsia="zh-CN"/>
              </w:rPr>
              <w:t>5</w:t>
            </w:r>
            <w:r>
              <w:rPr>
                <w:rFonts w:hint="eastAsia" w:ascii="仿宋" w:hAnsi="仿宋" w:eastAsia="仿宋" w:cs="仿宋"/>
                <w:sz w:val="20"/>
                <w:szCs w:val="20"/>
              </w:rPr>
              <w:t>分；方案有缺漏或内容存在错误的，得3分；</w:t>
            </w:r>
          </w:p>
          <w:p w14:paraId="4B58EE67">
            <w:pPr>
              <w:widowControl/>
              <w:jc w:val="left"/>
              <w:textAlignment w:val="center"/>
              <w:rPr>
                <w:rFonts w:ascii="仿宋" w:hAnsi="仿宋" w:eastAsia="仿宋" w:cs="仿宋"/>
                <w:sz w:val="20"/>
                <w:szCs w:val="20"/>
              </w:rPr>
            </w:pPr>
            <w:r>
              <w:rPr>
                <w:rFonts w:hint="eastAsia" w:ascii="仿宋" w:hAnsi="仿宋" w:eastAsia="仿宋" w:cs="仿宋"/>
                <w:sz w:val="20"/>
                <w:szCs w:val="20"/>
              </w:rPr>
              <w:t>方案未提供或内容存在明显错误、内容明显不适用于本项目需求的均不得分。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5D90A9E3">
            <w:pPr>
              <w:widowControl/>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7</w:t>
            </w:r>
          </w:p>
        </w:tc>
      </w:tr>
      <w:tr w14:paraId="5DC8F990">
        <w:tblPrEx>
          <w:tblCellMar>
            <w:top w:w="0" w:type="dxa"/>
            <w:left w:w="108" w:type="dxa"/>
            <w:bottom w:w="0" w:type="dxa"/>
            <w:right w:w="108" w:type="dxa"/>
          </w:tblCellMar>
        </w:tblPrEx>
        <w:trPr>
          <w:trHeight w:val="1915" w:hRule="atLeast"/>
        </w:trPr>
        <w:tc>
          <w:tcPr>
            <w:tcW w:w="1025" w:type="dxa"/>
            <w:gridSpan w:val="2"/>
            <w:vMerge w:val="continue"/>
            <w:tcBorders>
              <w:left w:val="single" w:color="000000" w:sz="4" w:space="0"/>
              <w:bottom w:val="single" w:color="auto" w:sz="4" w:space="0"/>
              <w:right w:val="single" w:color="000000" w:sz="4" w:space="0"/>
            </w:tcBorders>
            <w:noWrap w:val="0"/>
            <w:vAlign w:val="center"/>
          </w:tcPr>
          <w:p w14:paraId="478E4190">
            <w:pPr>
              <w:jc w:val="center"/>
              <w:rPr>
                <w:rFonts w:ascii="仿宋" w:hAnsi="仿宋" w:eastAsia="仿宋" w:cs="仿宋"/>
                <w:color w:val="000000"/>
                <w:sz w:val="20"/>
                <w:szCs w:val="20"/>
              </w:rPr>
            </w:pPr>
          </w:p>
        </w:tc>
        <w:tc>
          <w:tcPr>
            <w:tcW w:w="7200" w:type="dxa"/>
            <w:tcBorders>
              <w:top w:val="single" w:color="000000" w:sz="4" w:space="0"/>
              <w:left w:val="single" w:color="000000" w:sz="4" w:space="0"/>
              <w:bottom w:val="single" w:color="auto" w:sz="4" w:space="0"/>
              <w:right w:val="single" w:color="000000" w:sz="4" w:space="0"/>
            </w:tcBorders>
            <w:noWrap w:val="0"/>
            <w:vAlign w:val="center"/>
          </w:tcPr>
          <w:p w14:paraId="668BB45A">
            <w:pPr>
              <w:pStyle w:val="37"/>
              <w:rPr>
                <w:rFonts w:ascii="仿宋" w:hAnsi="仿宋" w:eastAsia="仿宋" w:cs="仿宋"/>
                <w:spacing w:val="4"/>
                <w:kern w:val="2"/>
                <w:sz w:val="21"/>
                <w:szCs w:val="21"/>
              </w:rPr>
            </w:pPr>
            <w:r>
              <w:rPr>
                <w:rFonts w:hint="eastAsia" w:ascii="仿宋" w:hAnsi="仿宋" w:eastAsia="仿宋" w:cs="仿宋"/>
                <w:sz w:val="20"/>
                <w:szCs w:val="20"/>
              </w:rPr>
              <w:t>根据供应商对本项目提供的</w:t>
            </w:r>
            <w:r>
              <w:rPr>
                <w:rFonts w:hint="eastAsia" w:ascii="仿宋" w:hAnsi="仿宋" w:eastAsia="仿宋" w:cs="仿宋"/>
                <w:spacing w:val="4"/>
                <w:kern w:val="2"/>
                <w:sz w:val="21"/>
                <w:szCs w:val="21"/>
              </w:rPr>
              <w:t>评估服务进度保证措施进度保证措施得当、详尽、合理、可行、针对性强的得</w:t>
            </w:r>
            <w:r>
              <w:rPr>
                <w:rFonts w:hint="eastAsia" w:ascii="仿宋" w:hAnsi="仿宋" w:eastAsia="仿宋" w:cs="仿宋"/>
                <w:spacing w:val="4"/>
                <w:kern w:val="2"/>
                <w:sz w:val="21"/>
                <w:szCs w:val="21"/>
                <w:lang w:val="en-US" w:eastAsia="zh-CN"/>
              </w:rPr>
              <w:t>7</w:t>
            </w:r>
            <w:r>
              <w:rPr>
                <w:rFonts w:hint="eastAsia" w:ascii="仿宋" w:hAnsi="仿宋" w:eastAsia="仿宋" w:cs="仿宋"/>
                <w:spacing w:val="4"/>
                <w:kern w:val="2"/>
                <w:sz w:val="21"/>
                <w:szCs w:val="21"/>
              </w:rPr>
              <w:t>分；</w:t>
            </w:r>
          </w:p>
          <w:p w14:paraId="4E5A3853">
            <w:pPr>
              <w:pStyle w:val="37"/>
              <w:rPr>
                <w:rFonts w:ascii="仿宋" w:hAnsi="仿宋" w:eastAsia="仿宋" w:cs="仿宋"/>
                <w:spacing w:val="4"/>
                <w:kern w:val="2"/>
                <w:sz w:val="21"/>
                <w:szCs w:val="21"/>
              </w:rPr>
            </w:pPr>
            <w:r>
              <w:rPr>
                <w:rFonts w:hint="eastAsia" w:ascii="仿宋" w:hAnsi="仿宋" w:eastAsia="仿宋" w:cs="仿宋"/>
                <w:spacing w:val="4"/>
                <w:kern w:val="2"/>
                <w:sz w:val="21"/>
                <w:szCs w:val="21"/>
              </w:rPr>
              <w:t>评估服务进度保证措施，进度保证措施较为得当、详尽、合理、可行、针对性较强的得</w:t>
            </w:r>
            <w:r>
              <w:rPr>
                <w:rFonts w:hint="eastAsia" w:ascii="仿宋" w:hAnsi="仿宋" w:eastAsia="仿宋" w:cs="仿宋"/>
                <w:spacing w:val="4"/>
                <w:kern w:val="2"/>
                <w:sz w:val="21"/>
                <w:szCs w:val="21"/>
                <w:lang w:val="en-US" w:eastAsia="zh-CN"/>
              </w:rPr>
              <w:t>5</w:t>
            </w:r>
            <w:r>
              <w:rPr>
                <w:rFonts w:hint="eastAsia" w:ascii="仿宋" w:hAnsi="仿宋" w:eastAsia="仿宋" w:cs="仿宋"/>
                <w:spacing w:val="4"/>
                <w:kern w:val="2"/>
                <w:sz w:val="21"/>
                <w:szCs w:val="21"/>
              </w:rPr>
              <w:t>分；</w:t>
            </w:r>
          </w:p>
          <w:p w14:paraId="61D1AF03">
            <w:pPr>
              <w:pStyle w:val="37"/>
              <w:rPr>
                <w:rFonts w:ascii="仿宋" w:hAnsi="仿宋" w:eastAsia="仿宋" w:cs="仿宋"/>
                <w:spacing w:val="4"/>
                <w:kern w:val="2"/>
                <w:sz w:val="21"/>
                <w:szCs w:val="21"/>
              </w:rPr>
            </w:pPr>
            <w:r>
              <w:rPr>
                <w:rFonts w:hint="eastAsia" w:ascii="仿宋" w:hAnsi="仿宋" w:eastAsia="仿宋" w:cs="仿宋"/>
                <w:spacing w:val="4"/>
                <w:kern w:val="2"/>
                <w:sz w:val="21"/>
                <w:szCs w:val="21"/>
              </w:rPr>
              <w:t>服务进度保证措施，进度保证措施不得当、粗略、针对性不强的得3分；</w:t>
            </w:r>
          </w:p>
          <w:p w14:paraId="1B75F1F8">
            <w:pPr>
              <w:widowControl/>
              <w:jc w:val="left"/>
              <w:textAlignment w:val="center"/>
              <w:rPr>
                <w:rFonts w:ascii="仿宋" w:hAnsi="仿宋" w:eastAsia="仿宋" w:cs="仿宋"/>
                <w:sz w:val="20"/>
                <w:szCs w:val="20"/>
              </w:rPr>
            </w:pPr>
            <w:r>
              <w:rPr>
                <w:rFonts w:hint="eastAsia" w:ascii="仿宋" w:hAnsi="仿宋" w:eastAsia="仿宋" w:cs="仿宋"/>
                <w:spacing w:val="4"/>
                <w:szCs w:val="21"/>
              </w:rPr>
              <w:t>不提供不得分。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314DA906">
            <w:pPr>
              <w:widowControl/>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7</w:t>
            </w:r>
          </w:p>
        </w:tc>
      </w:tr>
      <w:tr w14:paraId="124B0AA2">
        <w:tblPrEx>
          <w:tblCellMar>
            <w:top w:w="0" w:type="dxa"/>
            <w:left w:w="108" w:type="dxa"/>
            <w:bottom w:w="0" w:type="dxa"/>
            <w:right w:w="108" w:type="dxa"/>
          </w:tblCellMar>
        </w:tblPrEx>
        <w:trPr>
          <w:trHeight w:val="1983" w:hRule="atLeast"/>
        </w:trPr>
        <w:tc>
          <w:tcPr>
            <w:tcW w:w="1025" w:type="dxa"/>
            <w:gridSpan w:val="2"/>
            <w:vMerge w:val="continue"/>
            <w:tcBorders>
              <w:top w:val="single" w:color="auto" w:sz="4" w:space="0"/>
              <w:left w:val="single" w:color="000000" w:sz="4" w:space="0"/>
              <w:bottom w:val="single" w:color="000000" w:sz="4" w:space="0"/>
              <w:right w:val="single" w:color="000000" w:sz="4" w:space="0"/>
            </w:tcBorders>
            <w:noWrap w:val="0"/>
            <w:vAlign w:val="center"/>
          </w:tcPr>
          <w:p w14:paraId="1C869D4C">
            <w:pPr>
              <w:jc w:val="center"/>
              <w:rPr>
                <w:rFonts w:ascii="仿宋" w:hAnsi="仿宋" w:eastAsia="仿宋" w:cs="仿宋"/>
                <w:color w:val="000000"/>
                <w:sz w:val="20"/>
                <w:szCs w:val="20"/>
              </w:rPr>
            </w:pPr>
          </w:p>
        </w:tc>
        <w:tc>
          <w:tcPr>
            <w:tcW w:w="7200" w:type="dxa"/>
            <w:tcBorders>
              <w:top w:val="single" w:color="auto" w:sz="4" w:space="0"/>
              <w:left w:val="single" w:color="000000" w:sz="4" w:space="0"/>
              <w:bottom w:val="single" w:color="000000" w:sz="4" w:space="0"/>
              <w:right w:val="single" w:color="000000" w:sz="4" w:space="0"/>
            </w:tcBorders>
            <w:noWrap w:val="0"/>
            <w:vAlign w:val="center"/>
          </w:tcPr>
          <w:p w14:paraId="10334775">
            <w:pPr>
              <w:pStyle w:val="37"/>
              <w:rPr>
                <w:rFonts w:ascii="仿宋" w:hAnsi="仿宋" w:eastAsia="仿宋" w:cs="仿宋"/>
                <w:kern w:val="2"/>
                <w:sz w:val="21"/>
                <w:szCs w:val="21"/>
              </w:rPr>
            </w:pPr>
            <w:r>
              <w:rPr>
                <w:rFonts w:hint="eastAsia" w:ascii="仿宋" w:hAnsi="仿宋" w:eastAsia="仿宋" w:cs="仿宋"/>
                <w:kern w:val="2"/>
                <w:sz w:val="21"/>
                <w:szCs w:val="21"/>
              </w:rPr>
              <w:t>结合评估服务内容性质，分析其关键点、难点，对关键点、难点的解决方案的科学合理性强、可行性强、针对性强的得</w:t>
            </w:r>
            <w:r>
              <w:rPr>
                <w:rFonts w:hint="eastAsia" w:ascii="仿宋" w:hAnsi="仿宋" w:eastAsia="仿宋" w:cs="仿宋"/>
                <w:kern w:val="2"/>
                <w:sz w:val="21"/>
                <w:szCs w:val="21"/>
                <w:lang w:val="en-US" w:eastAsia="zh-CN"/>
              </w:rPr>
              <w:t>7</w:t>
            </w:r>
            <w:r>
              <w:rPr>
                <w:rFonts w:hint="eastAsia" w:ascii="仿宋" w:hAnsi="仿宋" w:eastAsia="仿宋" w:cs="仿宋"/>
                <w:kern w:val="2"/>
                <w:sz w:val="21"/>
                <w:szCs w:val="21"/>
              </w:rPr>
              <w:t>分；</w:t>
            </w:r>
          </w:p>
          <w:p w14:paraId="2C67AC49">
            <w:pPr>
              <w:pStyle w:val="37"/>
              <w:rPr>
                <w:rFonts w:ascii="仿宋" w:hAnsi="仿宋" w:eastAsia="仿宋" w:cs="仿宋"/>
                <w:kern w:val="2"/>
                <w:sz w:val="21"/>
                <w:szCs w:val="21"/>
              </w:rPr>
            </w:pPr>
            <w:r>
              <w:rPr>
                <w:rFonts w:hint="eastAsia" w:ascii="仿宋" w:hAnsi="仿宋" w:eastAsia="仿宋" w:cs="仿宋"/>
                <w:kern w:val="2"/>
                <w:sz w:val="21"/>
                <w:szCs w:val="21"/>
              </w:rPr>
              <w:t>对关键点、难点的解决方案的科学合理性较强、可行性较强、针对性较强的得</w:t>
            </w:r>
            <w:r>
              <w:rPr>
                <w:rFonts w:hint="eastAsia" w:ascii="仿宋" w:hAnsi="仿宋" w:eastAsia="仿宋" w:cs="仿宋"/>
                <w:kern w:val="2"/>
                <w:sz w:val="21"/>
                <w:szCs w:val="21"/>
                <w:lang w:val="en-US" w:eastAsia="zh-CN"/>
              </w:rPr>
              <w:t>5</w:t>
            </w:r>
            <w:r>
              <w:rPr>
                <w:rFonts w:hint="eastAsia" w:ascii="仿宋" w:hAnsi="仿宋" w:eastAsia="仿宋" w:cs="仿宋"/>
                <w:kern w:val="2"/>
                <w:sz w:val="21"/>
                <w:szCs w:val="21"/>
              </w:rPr>
              <w:t>分；</w:t>
            </w:r>
          </w:p>
          <w:p w14:paraId="78A7E66F">
            <w:pPr>
              <w:pStyle w:val="37"/>
              <w:rPr>
                <w:rFonts w:ascii="仿宋" w:hAnsi="仿宋" w:eastAsia="仿宋" w:cs="仿宋"/>
                <w:kern w:val="2"/>
                <w:sz w:val="21"/>
                <w:szCs w:val="21"/>
              </w:rPr>
            </w:pPr>
            <w:r>
              <w:rPr>
                <w:rFonts w:hint="eastAsia" w:ascii="仿宋" w:hAnsi="仿宋" w:eastAsia="仿宋" w:cs="仿宋"/>
                <w:kern w:val="2"/>
                <w:sz w:val="21"/>
                <w:szCs w:val="21"/>
              </w:rPr>
              <w:t>对关键点、难点的解决方案的科学合理性一般、有可行性、有针对性的得3分；</w:t>
            </w:r>
          </w:p>
          <w:p w14:paraId="1644FD3B">
            <w:pPr>
              <w:widowControl/>
              <w:jc w:val="left"/>
              <w:textAlignment w:val="center"/>
              <w:rPr>
                <w:rFonts w:ascii="仿宋" w:hAnsi="仿宋" w:eastAsia="仿宋" w:cs="仿宋"/>
                <w:spacing w:val="4"/>
                <w:szCs w:val="21"/>
              </w:rPr>
            </w:pPr>
            <w:r>
              <w:rPr>
                <w:rFonts w:hint="eastAsia" w:ascii="仿宋" w:hAnsi="仿宋" w:eastAsia="仿宋" w:cs="仿宋"/>
                <w:spacing w:val="4"/>
                <w:szCs w:val="21"/>
              </w:rPr>
              <w:t>不提供不得分。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5B8BCFEC">
            <w:pPr>
              <w:widowControl/>
              <w:jc w:val="center"/>
              <w:textAlignment w:val="center"/>
              <w:rPr>
                <w:rFonts w:hint="eastAsia" w:ascii="仿宋" w:hAnsi="仿宋" w:eastAsia="仿宋" w:cs="仿宋"/>
                <w:sz w:val="20"/>
                <w:szCs w:val="20"/>
                <w:lang w:eastAsia="zh-CN"/>
              </w:rPr>
            </w:pPr>
            <w:r>
              <w:rPr>
                <w:rFonts w:hint="eastAsia" w:ascii="仿宋" w:hAnsi="仿宋" w:eastAsia="仿宋" w:cs="仿宋"/>
                <w:sz w:val="20"/>
                <w:szCs w:val="20"/>
                <w:lang w:val="en-US" w:eastAsia="zh-CN"/>
              </w:rPr>
              <w:t>7</w:t>
            </w:r>
          </w:p>
        </w:tc>
      </w:tr>
      <w:tr w14:paraId="2EDBC725">
        <w:tblPrEx>
          <w:tblCellMar>
            <w:top w:w="0" w:type="dxa"/>
            <w:left w:w="108" w:type="dxa"/>
            <w:bottom w:w="0" w:type="dxa"/>
            <w:right w:w="108" w:type="dxa"/>
          </w:tblCellMar>
        </w:tblPrEx>
        <w:trPr>
          <w:trHeight w:val="501" w:hRule="atLeast"/>
        </w:trPr>
        <w:tc>
          <w:tcPr>
            <w:tcW w:w="9097" w:type="dxa"/>
            <w:gridSpan w:val="4"/>
            <w:tcBorders>
              <w:top w:val="single" w:color="000000" w:sz="4" w:space="0"/>
              <w:left w:val="single" w:color="000000" w:sz="4" w:space="0"/>
              <w:bottom w:val="single" w:color="000000" w:sz="4" w:space="0"/>
              <w:right w:val="single" w:color="000000" w:sz="4" w:space="0"/>
            </w:tcBorders>
            <w:noWrap w:val="0"/>
            <w:vAlign w:val="center"/>
          </w:tcPr>
          <w:p w14:paraId="7B45D630">
            <w:pPr>
              <w:widowControl/>
              <w:jc w:val="center"/>
              <w:textAlignment w:val="center"/>
              <w:rPr>
                <w:rFonts w:ascii="仿宋" w:hAnsi="仿宋" w:eastAsia="仿宋" w:cs="仿宋"/>
                <w:sz w:val="20"/>
                <w:szCs w:val="20"/>
              </w:rPr>
            </w:pPr>
            <w:r>
              <w:rPr>
                <w:rFonts w:hint="eastAsia" w:ascii="仿宋" w:hAnsi="仿宋" w:eastAsia="仿宋" w:cs="仿宋"/>
                <w:spacing w:val="4"/>
                <w:szCs w:val="21"/>
              </w:rPr>
              <w:t>商务部分（35分）</w:t>
            </w:r>
          </w:p>
        </w:tc>
      </w:tr>
      <w:tr w14:paraId="014749E5">
        <w:tblPrEx>
          <w:tblCellMar>
            <w:top w:w="0" w:type="dxa"/>
            <w:left w:w="108" w:type="dxa"/>
            <w:bottom w:w="0" w:type="dxa"/>
            <w:right w:w="108" w:type="dxa"/>
          </w:tblCellMar>
        </w:tblPrEx>
        <w:trPr>
          <w:trHeight w:val="2366" w:hRule="atLeast"/>
        </w:trPr>
        <w:tc>
          <w:tcPr>
            <w:tcW w:w="1025" w:type="dxa"/>
            <w:gridSpan w:val="2"/>
            <w:tcBorders>
              <w:top w:val="single" w:color="000000" w:sz="4" w:space="0"/>
              <w:left w:val="single" w:color="000000" w:sz="4" w:space="0"/>
              <w:bottom w:val="single" w:color="000000" w:sz="4" w:space="0"/>
              <w:right w:val="single" w:color="000000" w:sz="4" w:space="0"/>
            </w:tcBorders>
            <w:noWrap w:val="0"/>
            <w:vAlign w:val="center"/>
          </w:tcPr>
          <w:p w14:paraId="3D0DD7DF">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服务人员</w:t>
            </w:r>
          </w:p>
        </w:tc>
        <w:tc>
          <w:tcPr>
            <w:tcW w:w="7200" w:type="dxa"/>
            <w:tcBorders>
              <w:top w:val="single" w:color="000000" w:sz="4" w:space="0"/>
              <w:left w:val="single" w:color="000000" w:sz="4" w:space="0"/>
              <w:right w:val="single" w:color="000000" w:sz="4" w:space="0"/>
            </w:tcBorders>
            <w:noWrap w:val="0"/>
            <w:vAlign w:val="center"/>
          </w:tcPr>
          <w:p w14:paraId="536CEB90">
            <w:pPr>
              <w:widowControl/>
              <w:jc w:val="left"/>
              <w:textAlignment w:val="center"/>
              <w:rPr>
                <w:rFonts w:hint="eastAsia" w:ascii="仿宋" w:hAnsi="仿宋" w:eastAsia="仿宋" w:cs="仿宋"/>
                <w:sz w:val="20"/>
                <w:szCs w:val="20"/>
              </w:rPr>
            </w:pPr>
            <w:r>
              <w:rPr>
                <w:rFonts w:hint="eastAsia" w:ascii="仿宋" w:hAnsi="仿宋" w:eastAsia="仿宋" w:cs="仿宋"/>
                <w:sz w:val="20"/>
                <w:szCs w:val="20"/>
              </w:rPr>
              <w:t>为采购人提供评估服务人员数量，10名（含）以上专职评估师得15分，8（含）-10名得12分，5（含）-8名得10分，其他得8分。未提供，不得分。</w:t>
            </w:r>
          </w:p>
          <w:p w14:paraId="05D35373">
            <w:pPr>
              <w:widowControl/>
              <w:jc w:val="left"/>
              <w:textAlignment w:val="center"/>
              <w:rPr>
                <w:rFonts w:hint="eastAsia" w:ascii="仿宋" w:hAnsi="仿宋" w:eastAsia="仿宋" w:cs="仿宋"/>
                <w:sz w:val="20"/>
                <w:szCs w:val="20"/>
              </w:rPr>
            </w:pPr>
          </w:p>
          <w:p w14:paraId="1DB23A41">
            <w:pPr>
              <w:widowControl/>
              <w:jc w:val="left"/>
              <w:textAlignment w:val="center"/>
              <w:rPr>
                <w:rFonts w:hint="eastAsia" w:ascii="仿宋" w:hAnsi="仿宋" w:eastAsia="仿宋" w:cs="仿宋"/>
                <w:b/>
                <w:bCs/>
                <w:sz w:val="20"/>
                <w:szCs w:val="20"/>
              </w:rPr>
            </w:pPr>
            <w:r>
              <w:rPr>
                <w:rFonts w:hint="eastAsia" w:ascii="仿宋" w:hAnsi="仿宋" w:eastAsia="仿宋" w:cs="仿宋"/>
                <w:b/>
                <w:bCs/>
                <w:sz w:val="20"/>
                <w:szCs w:val="20"/>
              </w:rPr>
              <w:t>*以上提供相关证书等证明材料复印件并加盖供应商公章，并提供响应截止时间前半年任意一个月的社保缴费记录复印件并加盖供应商公章；</w:t>
            </w:r>
          </w:p>
          <w:p w14:paraId="32F2087A">
            <w:pPr>
              <w:widowControl/>
              <w:jc w:val="left"/>
              <w:textAlignment w:val="center"/>
              <w:rPr>
                <w:rFonts w:ascii="仿宋" w:hAnsi="仿宋" w:eastAsia="仿宋" w:cs="仿宋"/>
                <w:sz w:val="20"/>
                <w:szCs w:val="20"/>
              </w:rPr>
            </w:pP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3F62AAA5">
            <w:pPr>
              <w:widowControl/>
              <w:jc w:val="center"/>
              <w:textAlignment w:val="center"/>
              <w:rPr>
                <w:rFonts w:ascii="仿宋" w:hAnsi="仿宋" w:eastAsia="仿宋" w:cs="仿宋"/>
                <w:sz w:val="20"/>
                <w:szCs w:val="20"/>
              </w:rPr>
            </w:pPr>
            <w:r>
              <w:rPr>
                <w:rFonts w:hint="eastAsia" w:ascii="仿宋" w:hAnsi="仿宋" w:eastAsia="仿宋" w:cs="仿宋"/>
                <w:sz w:val="20"/>
                <w:szCs w:val="20"/>
              </w:rPr>
              <w:t>15</w:t>
            </w:r>
          </w:p>
        </w:tc>
      </w:tr>
      <w:tr w14:paraId="76A0795E">
        <w:tblPrEx>
          <w:tblCellMar>
            <w:top w:w="0" w:type="dxa"/>
            <w:left w:w="108" w:type="dxa"/>
            <w:bottom w:w="0" w:type="dxa"/>
            <w:right w:w="108" w:type="dxa"/>
          </w:tblCellMar>
        </w:tblPrEx>
        <w:trPr>
          <w:trHeight w:val="1633" w:hRule="atLeast"/>
        </w:trPr>
        <w:tc>
          <w:tcPr>
            <w:tcW w:w="1025" w:type="dxa"/>
            <w:gridSpan w:val="2"/>
            <w:tcBorders>
              <w:top w:val="single" w:color="000000" w:sz="4" w:space="0"/>
              <w:left w:val="single" w:color="000000" w:sz="4" w:space="0"/>
              <w:bottom w:val="single" w:color="000000" w:sz="4" w:space="0"/>
              <w:right w:val="single" w:color="000000" w:sz="4" w:space="0"/>
            </w:tcBorders>
            <w:noWrap w:val="0"/>
            <w:vAlign w:val="center"/>
          </w:tcPr>
          <w:p w14:paraId="2D3567F6">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财务状况</w:t>
            </w: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2F92A711">
            <w:pPr>
              <w:widowControl/>
              <w:jc w:val="left"/>
              <w:textAlignment w:val="center"/>
              <w:rPr>
                <w:rFonts w:ascii="仿宋" w:hAnsi="仿宋" w:eastAsia="仿宋" w:cs="仿宋"/>
                <w:sz w:val="20"/>
                <w:szCs w:val="20"/>
              </w:rPr>
            </w:pPr>
            <w:r>
              <w:rPr>
                <w:rFonts w:hint="eastAsia" w:ascii="仿宋" w:hAnsi="仿宋" w:eastAsia="仿宋" w:cs="仿宋"/>
                <w:sz w:val="20"/>
                <w:szCs w:val="20"/>
              </w:rPr>
              <w:t>提供近三年(2022-2024年度)财务审计报告，其中1年盈利得1分，2年盈利得3分，3年盈利得5分。(以经审计的财务报告复印件为准）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39D2EC91">
            <w:pPr>
              <w:widowControl/>
              <w:jc w:val="center"/>
              <w:textAlignment w:val="center"/>
              <w:rPr>
                <w:rFonts w:ascii="仿宋" w:hAnsi="仿宋" w:eastAsia="仿宋" w:cs="仿宋"/>
                <w:sz w:val="20"/>
                <w:szCs w:val="20"/>
              </w:rPr>
            </w:pPr>
            <w:r>
              <w:rPr>
                <w:rFonts w:hint="eastAsia" w:ascii="仿宋" w:hAnsi="仿宋" w:eastAsia="仿宋" w:cs="仿宋"/>
                <w:sz w:val="20"/>
                <w:szCs w:val="20"/>
              </w:rPr>
              <w:t>5</w:t>
            </w:r>
          </w:p>
        </w:tc>
      </w:tr>
      <w:tr w14:paraId="6C4BBADC">
        <w:tblPrEx>
          <w:tblCellMar>
            <w:top w:w="0" w:type="dxa"/>
            <w:left w:w="108" w:type="dxa"/>
            <w:bottom w:w="0" w:type="dxa"/>
            <w:right w:w="108" w:type="dxa"/>
          </w:tblCellMar>
        </w:tblPrEx>
        <w:trPr>
          <w:trHeight w:val="1633" w:hRule="atLeast"/>
        </w:trPr>
        <w:tc>
          <w:tcPr>
            <w:tcW w:w="1025" w:type="dxa"/>
            <w:gridSpan w:val="2"/>
            <w:vMerge w:val="restart"/>
            <w:tcBorders>
              <w:top w:val="single" w:color="000000" w:sz="4" w:space="0"/>
              <w:left w:val="single" w:color="000000" w:sz="4" w:space="0"/>
              <w:right w:val="single" w:color="000000" w:sz="4" w:space="0"/>
            </w:tcBorders>
            <w:noWrap w:val="0"/>
            <w:vAlign w:val="center"/>
          </w:tcPr>
          <w:p w14:paraId="7CAA2523">
            <w:pPr>
              <w:widowControl/>
              <w:jc w:val="center"/>
              <w:textAlignment w:val="center"/>
              <w:rPr>
                <w:rFonts w:ascii="仿宋" w:hAnsi="仿宋" w:eastAsia="仿宋" w:cs="仿宋"/>
                <w:color w:val="000000"/>
                <w:sz w:val="20"/>
                <w:szCs w:val="20"/>
              </w:rPr>
            </w:pPr>
            <w:r>
              <w:rPr>
                <w:rFonts w:hint="eastAsia" w:ascii="仿宋" w:hAnsi="仿宋" w:eastAsia="仿宋" w:cs="仿宋"/>
                <w:color w:val="000000"/>
                <w:kern w:val="0"/>
                <w:sz w:val="20"/>
                <w:szCs w:val="20"/>
              </w:rPr>
              <w:t>工作业绩</w:t>
            </w: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0EE6FA35">
            <w:pPr>
              <w:widowControl/>
              <w:jc w:val="left"/>
              <w:textAlignment w:val="center"/>
              <w:rPr>
                <w:rFonts w:ascii="仿宋" w:hAnsi="仿宋" w:eastAsia="仿宋" w:cs="仿宋"/>
                <w:sz w:val="20"/>
                <w:szCs w:val="20"/>
              </w:rPr>
            </w:pPr>
            <w:r>
              <w:rPr>
                <w:rFonts w:hint="eastAsia" w:ascii="仿宋" w:hAnsi="仿宋" w:eastAsia="仿宋" w:cs="仿宋"/>
                <w:sz w:val="20"/>
                <w:szCs w:val="20"/>
              </w:rPr>
              <w:t>企业业绩：</w:t>
            </w:r>
          </w:p>
          <w:p w14:paraId="0BBCD3C5">
            <w:pPr>
              <w:widowControl/>
              <w:jc w:val="left"/>
              <w:textAlignment w:val="center"/>
              <w:rPr>
                <w:rFonts w:ascii="仿宋" w:hAnsi="仿宋" w:eastAsia="仿宋" w:cs="仿宋"/>
                <w:sz w:val="20"/>
                <w:szCs w:val="20"/>
              </w:rPr>
            </w:pPr>
            <w:r>
              <w:rPr>
                <w:rFonts w:hint="eastAsia" w:ascii="仿宋" w:hAnsi="仿宋" w:eastAsia="仿宋" w:cs="仿宋"/>
                <w:sz w:val="20"/>
                <w:szCs w:val="20"/>
              </w:rPr>
              <w:t>提供2023年1月1日以来，承担过相同类型的资产评估项目（包括但不限于房地产年租金评估，资产收购转让评估，资产市场价值评估</w:t>
            </w:r>
            <w:r>
              <w:rPr>
                <w:rFonts w:hint="eastAsia" w:ascii="仿宋" w:hAnsi="仿宋" w:eastAsia="仿宋" w:cs="仿宋"/>
                <w:sz w:val="20"/>
                <w:szCs w:val="20"/>
                <w:lang w:eastAsia="zh-CN"/>
              </w:rPr>
              <w:t>，</w:t>
            </w:r>
            <w:r>
              <w:rPr>
                <w:rFonts w:hint="eastAsia" w:ascii="仿宋" w:hAnsi="仿宋" w:eastAsia="仿宋" w:cs="仿宋"/>
                <w:sz w:val="20"/>
                <w:szCs w:val="20"/>
                <w:lang w:val="en-US" w:eastAsia="zh-CN"/>
              </w:rPr>
              <w:t>服务类项目价值评估</w:t>
            </w:r>
            <w:r>
              <w:rPr>
                <w:rFonts w:hint="eastAsia" w:ascii="仿宋" w:hAnsi="仿宋" w:eastAsia="仿宋" w:cs="仿宋"/>
                <w:sz w:val="20"/>
                <w:szCs w:val="20"/>
              </w:rPr>
              <w:t>等），有1个得2分，最多得10分。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140DB3F4">
            <w:pPr>
              <w:widowControl/>
              <w:jc w:val="center"/>
              <w:textAlignment w:val="center"/>
              <w:rPr>
                <w:rFonts w:ascii="仿宋" w:hAnsi="仿宋" w:eastAsia="仿宋" w:cs="仿宋"/>
                <w:sz w:val="20"/>
                <w:szCs w:val="20"/>
              </w:rPr>
            </w:pPr>
            <w:r>
              <w:rPr>
                <w:rFonts w:hint="eastAsia" w:ascii="仿宋" w:hAnsi="仿宋" w:eastAsia="仿宋" w:cs="仿宋"/>
                <w:sz w:val="20"/>
                <w:szCs w:val="20"/>
              </w:rPr>
              <w:t>10</w:t>
            </w:r>
          </w:p>
        </w:tc>
      </w:tr>
      <w:tr w14:paraId="3CC28BCF">
        <w:tblPrEx>
          <w:tblCellMar>
            <w:top w:w="0" w:type="dxa"/>
            <w:left w:w="108" w:type="dxa"/>
            <w:bottom w:w="0" w:type="dxa"/>
            <w:right w:w="108" w:type="dxa"/>
          </w:tblCellMar>
        </w:tblPrEx>
        <w:trPr>
          <w:trHeight w:val="1670" w:hRule="atLeast"/>
        </w:trPr>
        <w:tc>
          <w:tcPr>
            <w:tcW w:w="1025" w:type="dxa"/>
            <w:gridSpan w:val="2"/>
            <w:vMerge w:val="continue"/>
            <w:tcBorders>
              <w:left w:val="single" w:color="000000" w:sz="4" w:space="0"/>
              <w:bottom w:val="single" w:color="000000" w:sz="4" w:space="0"/>
              <w:right w:val="single" w:color="000000" w:sz="4" w:space="0"/>
            </w:tcBorders>
            <w:noWrap w:val="0"/>
            <w:vAlign w:val="center"/>
          </w:tcPr>
          <w:p w14:paraId="495DAED3">
            <w:pPr>
              <w:widowControl/>
              <w:jc w:val="center"/>
              <w:textAlignment w:val="center"/>
              <w:rPr>
                <w:rFonts w:ascii="仿宋" w:hAnsi="仿宋" w:eastAsia="仿宋" w:cs="仿宋"/>
                <w:color w:val="000000"/>
                <w:sz w:val="20"/>
                <w:szCs w:val="20"/>
              </w:rPr>
            </w:pPr>
          </w:p>
        </w:tc>
        <w:tc>
          <w:tcPr>
            <w:tcW w:w="7200" w:type="dxa"/>
            <w:tcBorders>
              <w:top w:val="single" w:color="000000" w:sz="4" w:space="0"/>
              <w:left w:val="single" w:color="000000" w:sz="4" w:space="0"/>
              <w:bottom w:val="single" w:color="000000" w:sz="4" w:space="0"/>
              <w:right w:val="single" w:color="000000" w:sz="4" w:space="0"/>
            </w:tcBorders>
            <w:noWrap w:val="0"/>
            <w:vAlign w:val="center"/>
          </w:tcPr>
          <w:p w14:paraId="16A00997">
            <w:pPr>
              <w:widowControl/>
              <w:jc w:val="left"/>
              <w:textAlignment w:val="center"/>
              <w:rPr>
                <w:rFonts w:ascii="仿宋" w:hAnsi="仿宋" w:eastAsia="仿宋" w:cs="仿宋"/>
                <w:sz w:val="20"/>
                <w:szCs w:val="20"/>
              </w:rPr>
            </w:pPr>
            <w:r>
              <w:rPr>
                <w:rFonts w:hint="eastAsia" w:ascii="仿宋" w:hAnsi="仿宋" w:eastAsia="仿宋" w:cs="仿宋"/>
                <w:sz w:val="20"/>
                <w:szCs w:val="20"/>
              </w:rPr>
              <w:t>项目负责人业绩：</w:t>
            </w:r>
          </w:p>
          <w:p w14:paraId="59EE1780">
            <w:pPr>
              <w:widowControl/>
              <w:jc w:val="left"/>
              <w:textAlignment w:val="center"/>
              <w:rPr>
                <w:rFonts w:ascii="仿宋" w:hAnsi="仿宋" w:eastAsia="仿宋" w:cs="仿宋"/>
                <w:sz w:val="20"/>
                <w:szCs w:val="20"/>
              </w:rPr>
            </w:pPr>
            <w:r>
              <w:rPr>
                <w:rFonts w:hint="eastAsia" w:ascii="仿宋" w:hAnsi="仿宋" w:eastAsia="仿宋" w:cs="仿宋"/>
                <w:sz w:val="20"/>
                <w:szCs w:val="20"/>
              </w:rPr>
              <w:t>派出项目负责人自2023年1月1日以来，以项目负责人身份担任过评估资产总值500万元及以上项目评估服务业绩的，有一个得1分，最多得5分。</w:t>
            </w:r>
          </w:p>
        </w:tc>
        <w:tc>
          <w:tcPr>
            <w:tcW w:w="872" w:type="dxa"/>
            <w:tcBorders>
              <w:top w:val="single" w:color="000000" w:sz="4" w:space="0"/>
              <w:left w:val="single" w:color="000000" w:sz="4" w:space="0"/>
              <w:bottom w:val="single" w:color="000000" w:sz="4" w:space="0"/>
              <w:right w:val="single" w:color="000000" w:sz="4" w:space="0"/>
            </w:tcBorders>
            <w:noWrap w:val="0"/>
            <w:vAlign w:val="center"/>
          </w:tcPr>
          <w:p w14:paraId="14AFE419">
            <w:pPr>
              <w:widowControl/>
              <w:jc w:val="center"/>
              <w:textAlignment w:val="center"/>
              <w:rPr>
                <w:rFonts w:ascii="仿宋" w:hAnsi="仿宋" w:eastAsia="仿宋" w:cs="仿宋"/>
                <w:sz w:val="20"/>
                <w:szCs w:val="20"/>
              </w:rPr>
            </w:pPr>
            <w:r>
              <w:rPr>
                <w:rFonts w:hint="eastAsia" w:ascii="仿宋" w:hAnsi="仿宋" w:eastAsia="仿宋" w:cs="仿宋"/>
                <w:sz w:val="20"/>
                <w:szCs w:val="20"/>
              </w:rPr>
              <w:t>5</w:t>
            </w:r>
          </w:p>
        </w:tc>
      </w:tr>
    </w:tbl>
    <w:p w14:paraId="630AF325">
      <w:pPr>
        <w:pStyle w:val="14"/>
        <w:widowControl w:val="0"/>
        <w:snapToGrid w:val="0"/>
        <w:spacing w:before="0" w:beforeAutospacing="0" w:after="0" w:afterAutospacing="0" w:line="400" w:lineRule="exact"/>
        <w:rPr>
          <w:rFonts w:hint="eastAsia" w:ascii="仿宋_GB2312" w:hAnsi="仿宋_GB2312" w:eastAsia="仿宋_GB2312" w:cs="仿宋_GB2312"/>
          <w:sz w:val="21"/>
          <w:szCs w:val="21"/>
        </w:rPr>
      </w:pPr>
    </w:p>
    <w:p w14:paraId="1E2F942E">
      <w:pPr>
        <w:pStyle w:val="14"/>
        <w:widowControl w:val="0"/>
        <w:snapToGrid w:val="0"/>
        <w:spacing w:before="0" w:beforeAutospacing="0" w:after="0" w:afterAutospacing="0" w:line="400" w:lineRule="exact"/>
        <w:rPr>
          <w:rFonts w:hint="eastAsia" w:ascii="仿宋_GB2312" w:hAnsi="仿宋_GB2312" w:eastAsia="仿宋_GB2312" w:cs="仿宋_GB2312"/>
          <w:sz w:val="21"/>
          <w:szCs w:val="21"/>
        </w:rPr>
      </w:pPr>
    </w:p>
    <w:sectPr>
      <w:footerReference r:id="rId3" w:type="default"/>
      <w:pgSz w:w="11906" w:h="16838"/>
      <w:pgMar w:top="1440" w:right="1803" w:bottom="1440" w:left="1803"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D08FD">
    <w:pPr>
      <w:pStyle w:val="10"/>
      <w:jc w:val="center"/>
    </w:pPr>
    <w:r>
      <w:fldChar w:fldCharType="begin"/>
    </w:r>
    <w:r>
      <w:instrText xml:space="preserve">PAGE   \* MERGEFORMAT</w:instrText>
    </w:r>
    <w:r>
      <w:fldChar w:fldCharType="separate"/>
    </w:r>
    <w:r>
      <w:rPr>
        <w:lang w:val="zh-CN"/>
      </w:rPr>
      <w:t>25</w:t>
    </w:r>
    <w:r>
      <w:fldChar w:fldCharType="end"/>
    </w:r>
  </w:p>
  <w:p w14:paraId="6AC9549D">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1"/>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7E73F97B"/>
    <w:multiLevelType w:val="singleLevel"/>
    <w:tmpl w:val="7E73F97B"/>
    <w:lvl w:ilvl="0" w:tentative="0">
      <w:start w:val="3"/>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zMGZhZmZjY2JhOGE0M2Q1YmJkMmE4NGFlZGFlMzAifQ=="/>
  </w:docVars>
  <w:rsids>
    <w:rsidRoot w:val="35AB3B2B"/>
    <w:rsid w:val="00006E2A"/>
    <w:rsid w:val="000073CE"/>
    <w:rsid w:val="00010ACC"/>
    <w:rsid w:val="00011C8C"/>
    <w:rsid w:val="00011D0D"/>
    <w:rsid w:val="00020305"/>
    <w:rsid w:val="00020B39"/>
    <w:rsid w:val="0002450C"/>
    <w:rsid w:val="00030667"/>
    <w:rsid w:val="0003153D"/>
    <w:rsid w:val="00035830"/>
    <w:rsid w:val="000366EB"/>
    <w:rsid w:val="0003776A"/>
    <w:rsid w:val="00037968"/>
    <w:rsid w:val="000406B4"/>
    <w:rsid w:val="00040886"/>
    <w:rsid w:val="00040B5B"/>
    <w:rsid w:val="00041BD5"/>
    <w:rsid w:val="00046141"/>
    <w:rsid w:val="00047C40"/>
    <w:rsid w:val="00051759"/>
    <w:rsid w:val="000540A0"/>
    <w:rsid w:val="00054D29"/>
    <w:rsid w:val="0006626C"/>
    <w:rsid w:val="000664A5"/>
    <w:rsid w:val="000667B9"/>
    <w:rsid w:val="00080170"/>
    <w:rsid w:val="00083219"/>
    <w:rsid w:val="00086D70"/>
    <w:rsid w:val="0008746A"/>
    <w:rsid w:val="00087626"/>
    <w:rsid w:val="00090209"/>
    <w:rsid w:val="000922FC"/>
    <w:rsid w:val="000928F6"/>
    <w:rsid w:val="00096194"/>
    <w:rsid w:val="000A1EE7"/>
    <w:rsid w:val="000A3122"/>
    <w:rsid w:val="000A4911"/>
    <w:rsid w:val="000B05A5"/>
    <w:rsid w:val="000B1E2F"/>
    <w:rsid w:val="000B2050"/>
    <w:rsid w:val="000B4C0D"/>
    <w:rsid w:val="000B69EC"/>
    <w:rsid w:val="000B7570"/>
    <w:rsid w:val="000B78F5"/>
    <w:rsid w:val="000C0283"/>
    <w:rsid w:val="000C17A3"/>
    <w:rsid w:val="000C28F9"/>
    <w:rsid w:val="000C66F6"/>
    <w:rsid w:val="000C6DD2"/>
    <w:rsid w:val="000C6F0E"/>
    <w:rsid w:val="000C78A1"/>
    <w:rsid w:val="000D1545"/>
    <w:rsid w:val="000D2960"/>
    <w:rsid w:val="000D29DB"/>
    <w:rsid w:val="000D2B90"/>
    <w:rsid w:val="000D2C1D"/>
    <w:rsid w:val="000E2907"/>
    <w:rsid w:val="000E4BB4"/>
    <w:rsid w:val="000F17B2"/>
    <w:rsid w:val="000F4130"/>
    <w:rsid w:val="00102355"/>
    <w:rsid w:val="00110A64"/>
    <w:rsid w:val="00112309"/>
    <w:rsid w:val="00113728"/>
    <w:rsid w:val="0011683B"/>
    <w:rsid w:val="00117295"/>
    <w:rsid w:val="0012106E"/>
    <w:rsid w:val="00124734"/>
    <w:rsid w:val="0013083C"/>
    <w:rsid w:val="00130F60"/>
    <w:rsid w:val="0013158F"/>
    <w:rsid w:val="00132068"/>
    <w:rsid w:val="0013776E"/>
    <w:rsid w:val="001379C9"/>
    <w:rsid w:val="00144567"/>
    <w:rsid w:val="00147086"/>
    <w:rsid w:val="0015390E"/>
    <w:rsid w:val="00154CCD"/>
    <w:rsid w:val="0016016A"/>
    <w:rsid w:val="00160DBA"/>
    <w:rsid w:val="0016111B"/>
    <w:rsid w:val="00166004"/>
    <w:rsid w:val="00167297"/>
    <w:rsid w:val="0017039C"/>
    <w:rsid w:val="001712A2"/>
    <w:rsid w:val="0017390B"/>
    <w:rsid w:val="0017451C"/>
    <w:rsid w:val="00174759"/>
    <w:rsid w:val="00180374"/>
    <w:rsid w:val="00185BFC"/>
    <w:rsid w:val="00185D8B"/>
    <w:rsid w:val="00187BB0"/>
    <w:rsid w:val="00191F4C"/>
    <w:rsid w:val="00192364"/>
    <w:rsid w:val="00193136"/>
    <w:rsid w:val="001B0330"/>
    <w:rsid w:val="001B14FE"/>
    <w:rsid w:val="001B2FBA"/>
    <w:rsid w:val="001B5D4D"/>
    <w:rsid w:val="001B7FCB"/>
    <w:rsid w:val="001C11B1"/>
    <w:rsid w:val="001D0FA1"/>
    <w:rsid w:val="001D49FC"/>
    <w:rsid w:val="001D52CF"/>
    <w:rsid w:val="001E4670"/>
    <w:rsid w:val="001E776C"/>
    <w:rsid w:val="001F3FE0"/>
    <w:rsid w:val="001F423E"/>
    <w:rsid w:val="001F567E"/>
    <w:rsid w:val="001F70A6"/>
    <w:rsid w:val="002005AF"/>
    <w:rsid w:val="00202A79"/>
    <w:rsid w:val="00207C70"/>
    <w:rsid w:val="002100F9"/>
    <w:rsid w:val="0021042D"/>
    <w:rsid w:val="00213462"/>
    <w:rsid w:val="0021427F"/>
    <w:rsid w:val="0023320D"/>
    <w:rsid w:val="002440B1"/>
    <w:rsid w:val="00245C59"/>
    <w:rsid w:val="00246E47"/>
    <w:rsid w:val="00250492"/>
    <w:rsid w:val="00255B9C"/>
    <w:rsid w:val="00263900"/>
    <w:rsid w:val="002640E6"/>
    <w:rsid w:val="00264193"/>
    <w:rsid w:val="002706E5"/>
    <w:rsid w:val="002742E6"/>
    <w:rsid w:val="002743E6"/>
    <w:rsid w:val="00280C10"/>
    <w:rsid w:val="00283A92"/>
    <w:rsid w:val="00287514"/>
    <w:rsid w:val="002908AE"/>
    <w:rsid w:val="00292D0F"/>
    <w:rsid w:val="0029391D"/>
    <w:rsid w:val="002A2681"/>
    <w:rsid w:val="002A41DE"/>
    <w:rsid w:val="002B03B5"/>
    <w:rsid w:val="002B08BA"/>
    <w:rsid w:val="002C52DC"/>
    <w:rsid w:val="002C582E"/>
    <w:rsid w:val="002C58D5"/>
    <w:rsid w:val="002E5F5A"/>
    <w:rsid w:val="002F01AF"/>
    <w:rsid w:val="002F0866"/>
    <w:rsid w:val="002F51F6"/>
    <w:rsid w:val="002F5921"/>
    <w:rsid w:val="002F6CF7"/>
    <w:rsid w:val="003013EB"/>
    <w:rsid w:val="00304FC9"/>
    <w:rsid w:val="00324252"/>
    <w:rsid w:val="00330245"/>
    <w:rsid w:val="00332350"/>
    <w:rsid w:val="0033326D"/>
    <w:rsid w:val="0033768B"/>
    <w:rsid w:val="00353179"/>
    <w:rsid w:val="003532A1"/>
    <w:rsid w:val="00353B19"/>
    <w:rsid w:val="00357468"/>
    <w:rsid w:val="003577B2"/>
    <w:rsid w:val="00360535"/>
    <w:rsid w:val="003615B4"/>
    <w:rsid w:val="0036322E"/>
    <w:rsid w:val="0036408E"/>
    <w:rsid w:val="003670BC"/>
    <w:rsid w:val="0037130E"/>
    <w:rsid w:val="00374B84"/>
    <w:rsid w:val="00381164"/>
    <w:rsid w:val="0038216F"/>
    <w:rsid w:val="003858E4"/>
    <w:rsid w:val="003A38AB"/>
    <w:rsid w:val="003A3FBB"/>
    <w:rsid w:val="003A4369"/>
    <w:rsid w:val="003A43C7"/>
    <w:rsid w:val="003C79F7"/>
    <w:rsid w:val="003D1064"/>
    <w:rsid w:val="003D30E3"/>
    <w:rsid w:val="003D5AD5"/>
    <w:rsid w:val="003D5E53"/>
    <w:rsid w:val="003D7022"/>
    <w:rsid w:val="003E5DAC"/>
    <w:rsid w:val="003F346A"/>
    <w:rsid w:val="003F6E87"/>
    <w:rsid w:val="003F743B"/>
    <w:rsid w:val="004053E3"/>
    <w:rsid w:val="00405477"/>
    <w:rsid w:val="00407E01"/>
    <w:rsid w:val="0041560D"/>
    <w:rsid w:val="00415B97"/>
    <w:rsid w:val="00420DC3"/>
    <w:rsid w:val="00424004"/>
    <w:rsid w:val="0042796F"/>
    <w:rsid w:val="00432E48"/>
    <w:rsid w:val="00436CEC"/>
    <w:rsid w:val="004419B2"/>
    <w:rsid w:val="004419CF"/>
    <w:rsid w:val="0044288A"/>
    <w:rsid w:val="004468DD"/>
    <w:rsid w:val="00447544"/>
    <w:rsid w:val="0045060A"/>
    <w:rsid w:val="00450710"/>
    <w:rsid w:val="00455E76"/>
    <w:rsid w:val="00457849"/>
    <w:rsid w:val="0046016B"/>
    <w:rsid w:val="0046167F"/>
    <w:rsid w:val="00462C35"/>
    <w:rsid w:val="00462C79"/>
    <w:rsid w:val="00463F1C"/>
    <w:rsid w:val="00466697"/>
    <w:rsid w:val="00471FDE"/>
    <w:rsid w:val="0048085C"/>
    <w:rsid w:val="00480B5C"/>
    <w:rsid w:val="00480CFA"/>
    <w:rsid w:val="0048675D"/>
    <w:rsid w:val="00493F6F"/>
    <w:rsid w:val="00495BA7"/>
    <w:rsid w:val="0049755B"/>
    <w:rsid w:val="004A2961"/>
    <w:rsid w:val="004A4274"/>
    <w:rsid w:val="004A58A0"/>
    <w:rsid w:val="004B05DF"/>
    <w:rsid w:val="004B31C2"/>
    <w:rsid w:val="004C0549"/>
    <w:rsid w:val="004C2470"/>
    <w:rsid w:val="004D68B4"/>
    <w:rsid w:val="004E460D"/>
    <w:rsid w:val="004E5365"/>
    <w:rsid w:val="004F0D04"/>
    <w:rsid w:val="004F1259"/>
    <w:rsid w:val="004F1FB5"/>
    <w:rsid w:val="00503D81"/>
    <w:rsid w:val="00506175"/>
    <w:rsid w:val="0050625F"/>
    <w:rsid w:val="005116BF"/>
    <w:rsid w:val="00512145"/>
    <w:rsid w:val="00512824"/>
    <w:rsid w:val="00512F22"/>
    <w:rsid w:val="005149AA"/>
    <w:rsid w:val="00515D84"/>
    <w:rsid w:val="00521EE3"/>
    <w:rsid w:val="00523EE1"/>
    <w:rsid w:val="00524535"/>
    <w:rsid w:val="00526A9D"/>
    <w:rsid w:val="00533776"/>
    <w:rsid w:val="00534049"/>
    <w:rsid w:val="005362FC"/>
    <w:rsid w:val="00541B72"/>
    <w:rsid w:val="005429BA"/>
    <w:rsid w:val="00542C90"/>
    <w:rsid w:val="00546DC1"/>
    <w:rsid w:val="00547460"/>
    <w:rsid w:val="00550C50"/>
    <w:rsid w:val="00551407"/>
    <w:rsid w:val="00556D0D"/>
    <w:rsid w:val="00557F0B"/>
    <w:rsid w:val="005636FD"/>
    <w:rsid w:val="005659BD"/>
    <w:rsid w:val="00565D94"/>
    <w:rsid w:val="005713B3"/>
    <w:rsid w:val="0057148B"/>
    <w:rsid w:val="005833CB"/>
    <w:rsid w:val="00584D5E"/>
    <w:rsid w:val="005863BC"/>
    <w:rsid w:val="0059530A"/>
    <w:rsid w:val="005A19E4"/>
    <w:rsid w:val="005A38DE"/>
    <w:rsid w:val="005A5A53"/>
    <w:rsid w:val="005A67F3"/>
    <w:rsid w:val="005B2D03"/>
    <w:rsid w:val="005B3D45"/>
    <w:rsid w:val="005B45FD"/>
    <w:rsid w:val="005B5BE8"/>
    <w:rsid w:val="005C4242"/>
    <w:rsid w:val="005C4E89"/>
    <w:rsid w:val="005C73FA"/>
    <w:rsid w:val="005C78DA"/>
    <w:rsid w:val="005E2ABC"/>
    <w:rsid w:val="005E3ED4"/>
    <w:rsid w:val="005E4B9E"/>
    <w:rsid w:val="005F17B5"/>
    <w:rsid w:val="005F1A01"/>
    <w:rsid w:val="005F281B"/>
    <w:rsid w:val="005F7EF8"/>
    <w:rsid w:val="00602AD5"/>
    <w:rsid w:val="006031E1"/>
    <w:rsid w:val="00604A54"/>
    <w:rsid w:val="006056FD"/>
    <w:rsid w:val="00607CA9"/>
    <w:rsid w:val="00620A5E"/>
    <w:rsid w:val="006314DE"/>
    <w:rsid w:val="006367E1"/>
    <w:rsid w:val="006408D3"/>
    <w:rsid w:val="006429F4"/>
    <w:rsid w:val="00644910"/>
    <w:rsid w:val="00644BE0"/>
    <w:rsid w:val="006568E2"/>
    <w:rsid w:val="00660EC2"/>
    <w:rsid w:val="00663AC5"/>
    <w:rsid w:val="00673701"/>
    <w:rsid w:val="00674519"/>
    <w:rsid w:val="00677DB3"/>
    <w:rsid w:val="006800BB"/>
    <w:rsid w:val="006814F3"/>
    <w:rsid w:val="006873D0"/>
    <w:rsid w:val="00687966"/>
    <w:rsid w:val="00691878"/>
    <w:rsid w:val="006950F5"/>
    <w:rsid w:val="006977FB"/>
    <w:rsid w:val="006A722C"/>
    <w:rsid w:val="006A7EF3"/>
    <w:rsid w:val="006B0FE1"/>
    <w:rsid w:val="006B1B8D"/>
    <w:rsid w:val="006B5E70"/>
    <w:rsid w:val="006C3AB9"/>
    <w:rsid w:val="006C57FF"/>
    <w:rsid w:val="006C617D"/>
    <w:rsid w:val="006C6B21"/>
    <w:rsid w:val="006D3330"/>
    <w:rsid w:val="006D47E2"/>
    <w:rsid w:val="006D55BC"/>
    <w:rsid w:val="006D7F80"/>
    <w:rsid w:val="006E0811"/>
    <w:rsid w:val="006E50EE"/>
    <w:rsid w:val="006E5B1C"/>
    <w:rsid w:val="006E63CA"/>
    <w:rsid w:val="006F266B"/>
    <w:rsid w:val="006F28CA"/>
    <w:rsid w:val="006F2AD7"/>
    <w:rsid w:val="006F48FA"/>
    <w:rsid w:val="006F5BB1"/>
    <w:rsid w:val="006F696A"/>
    <w:rsid w:val="0070149A"/>
    <w:rsid w:val="00703AF0"/>
    <w:rsid w:val="00713C88"/>
    <w:rsid w:val="00715164"/>
    <w:rsid w:val="00716810"/>
    <w:rsid w:val="00724D2F"/>
    <w:rsid w:val="00731FE8"/>
    <w:rsid w:val="00741601"/>
    <w:rsid w:val="00741B8E"/>
    <w:rsid w:val="00743413"/>
    <w:rsid w:val="007523FF"/>
    <w:rsid w:val="00753F8C"/>
    <w:rsid w:val="00756653"/>
    <w:rsid w:val="00756DE7"/>
    <w:rsid w:val="00762514"/>
    <w:rsid w:val="00762775"/>
    <w:rsid w:val="00763DAC"/>
    <w:rsid w:val="00770A63"/>
    <w:rsid w:val="00775171"/>
    <w:rsid w:val="00781DB0"/>
    <w:rsid w:val="007846B3"/>
    <w:rsid w:val="00784A0C"/>
    <w:rsid w:val="00786720"/>
    <w:rsid w:val="00794EE5"/>
    <w:rsid w:val="007A0409"/>
    <w:rsid w:val="007A2BB9"/>
    <w:rsid w:val="007A62D9"/>
    <w:rsid w:val="007B6E36"/>
    <w:rsid w:val="007B789D"/>
    <w:rsid w:val="007C4E10"/>
    <w:rsid w:val="007C5F25"/>
    <w:rsid w:val="007D6551"/>
    <w:rsid w:val="007E5595"/>
    <w:rsid w:val="007E5FCE"/>
    <w:rsid w:val="007F1EB3"/>
    <w:rsid w:val="007F321C"/>
    <w:rsid w:val="007F47C3"/>
    <w:rsid w:val="00801392"/>
    <w:rsid w:val="00801833"/>
    <w:rsid w:val="00801886"/>
    <w:rsid w:val="00802FF5"/>
    <w:rsid w:val="00807274"/>
    <w:rsid w:val="00807717"/>
    <w:rsid w:val="00811577"/>
    <w:rsid w:val="00812689"/>
    <w:rsid w:val="00812BC4"/>
    <w:rsid w:val="00813006"/>
    <w:rsid w:val="008136E9"/>
    <w:rsid w:val="00816576"/>
    <w:rsid w:val="00816E5C"/>
    <w:rsid w:val="00820C29"/>
    <w:rsid w:val="00820F82"/>
    <w:rsid w:val="008218BD"/>
    <w:rsid w:val="00823F9E"/>
    <w:rsid w:val="00826DA8"/>
    <w:rsid w:val="008375F2"/>
    <w:rsid w:val="00844AC6"/>
    <w:rsid w:val="0085790B"/>
    <w:rsid w:val="008611F0"/>
    <w:rsid w:val="008623AC"/>
    <w:rsid w:val="00866746"/>
    <w:rsid w:val="0087266C"/>
    <w:rsid w:val="0087275E"/>
    <w:rsid w:val="00874685"/>
    <w:rsid w:val="008756E5"/>
    <w:rsid w:val="00877C5E"/>
    <w:rsid w:val="00883007"/>
    <w:rsid w:val="00890434"/>
    <w:rsid w:val="008932A6"/>
    <w:rsid w:val="00896983"/>
    <w:rsid w:val="008A6258"/>
    <w:rsid w:val="008B2A21"/>
    <w:rsid w:val="008B3B98"/>
    <w:rsid w:val="008B5895"/>
    <w:rsid w:val="008C1681"/>
    <w:rsid w:val="008C5191"/>
    <w:rsid w:val="008C6C43"/>
    <w:rsid w:val="008D2198"/>
    <w:rsid w:val="008D595A"/>
    <w:rsid w:val="008D63CA"/>
    <w:rsid w:val="008E472C"/>
    <w:rsid w:val="008F3524"/>
    <w:rsid w:val="00900412"/>
    <w:rsid w:val="0090119B"/>
    <w:rsid w:val="00902C37"/>
    <w:rsid w:val="009056B7"/>
    <w:rsid w:val="00916453"/>
    <w:rsid w:val="009174AF"/>
    <w:rsid w:val="00921D88"/>
    <w:rsid w:val="00927284"/>
    <w:rsid w:val="0093092B"/>
    <w:rsid w:val="009349D0"/>
    <w:rsid w:val="00935AB5"/>
    <w:rsid w:val="00935B3A"/>
    <w:rsid w:val="00936E4D"/>
    <w:rsid w:val="00945810"/>
    <w:rsid w:val="009479DF"/>
    <w:rsid w:val="009517C2"/>
    <w:rsid w:val="00957BD6"/>
    <w:rsid w:val="00962617"/>
    <w:rsid w:val="00963713"/>
    <w:rsid w:val="00973076"/>
    <w:rsid w:val="0097457D"/>
    <w:rsid w:val="00977D07"/>
    <w:rsid w:val="00977F27"/>
    <w:rsid w:val="009808F8"/>
    <w:rsid w:val="00985042"/>
    <w:rsid w:val="009852DE"/>
    <w:rsid w:val="00990FEF"/>
    <w:rsid w:val="00997B15"/>
    <w:rsid w:val="009A4FAA"/>
    <w:rsid w:val="009A6377"/>
    <w:rsid w:val="009A7A23"/>
    <w:rsid w:val="009B3544"/>
    <w:rsid w:val="009B4C4E"/>
    <w:rsid w:val="009C2B50"/>
    <w:rsid w:val="009C4A28"/>
    <w:rsid w:val="009C7CDB"/>
    <w:rsid w:val="009C7DEA"/>
    <w:rsid w:val="009D057D"/>
    <w:rsid w:val="009D3D13"/>
    <w:rsid w:val="009F00B8"/>
    <w:rsid w:val="009F1A84"/>
    <w:rsid w:val="009F6F96"/>
    <w:rsid w:val="009F7113"/>
    <w:rsid w:val="00A00449"/>
    <w:rsid w:val="00A03C10"/>
    <w:rsid w:val="00A05703"/>
    <w:rsid w:val="00A23717"/>
    <w:rsid w:val="00A23D49"/>
    <w:rsid w:val="00A26B00"/>
    <w:rsid w:val="00A33D88"/>
    <w:rsid w:val="00A34297"/>
    <w:rsid w:val="00A36DF1"/>
    <w:rsid w:val="00A40C92"/>
    <w:rsid w:val="00A4363D"/>
    <w:rsid w:val="00A44AA0"/>
    <w:rsid w:val="00A454BA"/>
    <w:rsid w:val="00A507F5"/>
    <w:rsid w:val="00A5364C"/>
    <w:rsid w:val="00A5525A"/>
    <w:rsid w:val="00A60CBA"/>
    <w:rsid w:val="00A60D10"/>
    <w:rsid w:val="00A61331"/>
    <w:rsid w:val="00A624D4"/>
    <w:rsid w:val="00A62F5A"/>
    <w:rsid w:val="00A66811"/>
    <w:rsid w:val="00A67ABF"/>
    <w:rsid w:val="00A73727"/>
    <w:rsid w:val="00A73DB3"/>
    <w:rsid w:val="00A759B5"/>
    <w:rsid w:val="00A80E10"/>
    <w:rsid w:val="00A81824"/>
    <w:rsid w:val="00A915D5"/>
    <w:rsid w:val="00A91E1D"/>
    <w:rsid w:val="00A945FE"/>
    <w:rsid w:val="00A96232"/>
    <w:rsid w:val="00AA0043"/>
    <w:rsid w:val="00AA7CAE"/>
    <w:rsid w:val="00AB20CE"/>
    <w:rsid w:val="00AB21D1"/>
    <w:rsid w:val="00AB2CF9"/>
    <w:rsid w:val="00AB516E"/>
    <w:rsid w:val="00AC5D2C"/>
    <w:rsid w:val="00AD167D"/>
    <w:rsid w:val="00AD7A85"/>
    <w:rsid w:val="00AE181B"/>
    <w:rsid w:val="00AE20E3"/>
    <w:rsid w:val="00AE28E8"/>
    <w:rsid w:val="00AE50E0"/>
    <w:rsid w:val="00AE6465"/>
    <w:rsid w:val="00AF41B4"/>
    <w:rsid w:val="00B01524"/>
    <w:rsid w:val="00B05620"/>
    <w:rsid w:val="00B12B71"/>
    <w:rsid w:val="00B164FA"/>
    <w:rsid w:val="00B178F1"/>
    <w:rsid w:val="00B17A91"/>
    <w:rsid w:val="00B211F7"/>
    <w:rsid w:val="00B21859"/>
    <w:rsid w:val="00B24DEC"/>
    <w:rsid w:val="00B26F29"/>
    <w:rsid w:val="00B35102"/>
    <w:rsid w:val="00B412C7"/>
    <w:rsid w:val="00B4204C"/>
    <w:rsid w:val="00B45835"/>
    <w:rsid w:val="00B4593D"/>
    <w:rsid w:val="00B46895"/>
    <w:rsid w:val="00B648BD"/>
    <w:rsid w:val="00B67877"/>
    <w:rsid w:val="00B71CFA"/>
    <w:rsid w:val="00B7290F"/>
    <w:rsid w:val="00B73698"/>
    <w:rsid w:val="00B86366"/>
    <w:rsid w:val="00B9169C"/>
    <w:rsid w:val="00B93189"/>
    <w:rsid w:val="00B9681B"/>
    <w:rsid w:val="00B96AE5"/>
    <w:rsid w:val="00B96C1C"/>
    <w:rsid w:val="00BA4313"/>
    <w:rsid w:val="00BA483E"/>
    <w:rsid w:val="00BA54C9"/>
    <w:rsid w:val="00BA7C61"/>
    <w:rsid w:val="00BB3D9F"/>
    <w:rsid w:val="00BB41C6"/>
    <w:rsid w:val="00BB7A8F"/>
    <w:rsid w:val="00BC3CFB"/>
    <w:rsid w:val="00BC511C"/>
    <w:rsid w:val="00BD4456"/>
    <w:rsid w:val="00BD4A11"/>
    <w:rsid w:val="00BD6D48"/>
    <w:rsid w:val="00BE189E"/>
    <w:rsid w:val="00BE4461"/>
    <w:rsid w:val="00BE63EE"/>
    <w:rsid w:val="00BE6852"/>
    <w:rsid w:val="00BF0415"/>
    <w:rsid w:val="00BF1844"/>
    <w:rsid w:val="00BF2665"/>
    <w:rsid w:val="00BF2D5F"/>
    <w:rsid w:val="00BF34AE"/>
    <w:rsid w:val="00BF3A85"/>
    <w:rsid w:val="00C118EA"/>
    <w:rsid w:val="00C12EE2"/>
    <w:rsid w:val="00C1315F"/>
    <w:rsid w:val="00C14CFC"/>
    <w:rsid w:val="00C1695F"/>
    <w:rsid w:val="00C24587"/>
    <w:rsid w:val="00C26147"/>
    <w:rsid w:val="00C262D6"/>
    <w:rsid w:val="00C430E2"/>
    <w:rsid w:val="00C51672"/>
    <w:rsid w:val="00C5385E"/>
    <w:rsid w:val="00C608B4"/>
    <w:rsid w:val="00C61085"/>
    <w:rsid w:val="00C63B72"/>
    <w:rsid w:val="00C646B5"/>
    <w:rsid w:val="00C707F2"/>
    <w:rsid w:val="00C734D4"/>
    <w:rsid w:val="00C73630"/>
    <w:rsid w:val="00C73855"/>
    <w:rsid w:val="00C75905"/>
    <w:rsid w:val="00C7798C"/>
    <w:rsid w:val="00C83EE3"/>
    <w:rsid w:val="00C8406F"/>
    <w:rsid w:val="00C86E47"/>
    <w:rsid w:val="00C873A5"/>
    <w:rsid w:val="00C90B07"/>
    <w:rsid w:val="00C91981"/>
    <w:rsid w:val="00C94AC1"/>
    <w:rsid w:val="00CA011F"/>
    <w:rsid w:val="00CA1FE3"/>
    <w:rsid w:val="00CA754E"/>
    <w:rsid w:val="00CB1317"/>
    <w:rsid w:val="00CB2481"/>
    <w:rsid w:val="00CB3CB8"/>
    <w:rsid w:val="00CC52A5"/>
    <w:rsid w:val="00CD0947"/>
    <w:rsid w:val="00CD41FB"/>
    <w:rsid w:val="00CE4031"/>
    <w:rsid w:val="00CF5612"/>
    <w:rsid w:val="00D00093"/>
    <w:rsid w:val="00D12A29"/>
    <w:rsid w:val="00D12A77"/>
    <w:rsid w:val="00D1310D"/>
    <w:rsid w:val="00D14995"/>
    <w:rsid w:val="00D16C8E"/>
    <w:rsid w:val="00D20E66"/>
    <w:rsid w:val="00D21F13"/>
    <w:rsid w:val="00D23683"/>
    <w:rsid w:val="00D2600E"/>
    <w:rsid w:val="00D270B9"/>
    <w:rsid w:val="00D30E65"/>
    <w:rsid w:val="00D316B7"/>
    <w:rsid w:val="00D350FF"/>
    <w:rsid w:val="00D37BB8"/>
    <w:rsid w:val="00D43E5E"/>
    <w:rsid w:val="00D44606"/>
    <w:rsid w:val="00D45BDB"/>
    <w:rsid w:val="00D45EDD"/>
    <w:rsid w:val="00D545C8"/>
    <w:rsid w:val="00D57015"/>
    <w:rsid w:val="00D629E1"/>
    <w:rsid w:val="00D63F92"/>
    <w:rsid w:val="00D640E9"/>
    <w:rsid w:val="00D763EC"/>
    <w:rsid w:val="00D76A57"/>
    <w:rsid w:val="00D7788D"/>
    <w:rsid w:val="00D81D78"/>
    <w:rsid w:val="00D81F1E"/>
    <w:rsid w:val="00D83E9F"/>
    <w:rsid w:val="00D86E39"/>
    <w:rsid w:val="00D922B7"/>
    <w:rsid w:val="00D92EAA"/>
    <w:rsid w:val="00D94C88"/>
    <w:rsid w:val="00DA4D1C"/>
    <w:rsid w:val="00DB10A5"/>
    <w:rsid w:val="00DB41F3"/>
    <w:rsid w:val="00DB56FE"/>
    <w:rsid w:val="00DB72A1"/>
    <w:rsid w:val="00DC0870"/>
    <w:rsid w:val="00DC0CD6"/>
    <w:rsid w:val="00DC1547"/>
    <w:rsid w:val="00DC1AA9"/>
    <w:rsid w:val="00DC2C06"/>
    <w:rsid w:val="00DC3333"/>
    <w:rsid w:val="00DC7AD3"/>
    <w:rsid w:val="00DC7F68"/>
    <w:rsid w:val="00DD127D"/>
    <w:rsid w:val="00DD1DC8"/>
    <w:rsid w:val="00DD7D62"/>
    <w:rsid w:val="00DE39C0"/>
    <w:rsid w:val="00DE6CF7"/>
    <w:rsid w:val="00DF625C"/>
    <w:rsid w:val="00DF6E76"/>
    <w:rsid w:val="00E02CC5"/>
    <w:rsid w:val="00E03D40"/>
    <w:rsid w:val="00E03D69"/>
    <w:rsid w:val="00E10B8A"/>
    <w:rsid w:val="00E10FBE"/>
    <w:rsid w:val="00E1259B"/>
    <w:rsid w:val="00E15048"/>
    <w:rsid w:val="00E157A0"/>
    <w:rsid w:val="00E232F2"/>
    <w:rsid w:val="00E23854"/>
    <w:rsid w:val="00E25936"/>
    <w:rsid w:val="00E318D6"/>
    <w:rsid w:val="00E3276B"/>
    <w:rsid w:val="00E34F59"/>
    <w:rsid w:val="00E421B4"/>
    <w:rsid w:val="00E43E90"/>
    <w:rsid w:val="00E46E2C"/>
    <w:rsid w:val="00E47803"/>
    <w:rsid w:val="00E51EAC"/>
    <w:rsid w:val="00E51EEE"/>
    <w:rsid w:val="00E527B6"/>
    <w:rsid w:val="00E532F7"/>
    <w:rsid w:val="00E57717"/>
    <w:rsid w:val="00E6056A"/>
    <w:rsid w:val="00E6193A"/>
    <w:rsid w:val="00E61997"/>
    <w:rsid w:val="00E710E1"/>
    <w:rsid w:val="00E763E3"/>
    <w:rsid w:val="00E82ED6"/>
    <w:rsid w:val="00E84BD6"/>
    <w:rsid w:val="00E8617F"/>
    <w:rsid w:val="00E904B4"/>
    <w:rsid w:val="00E95CD8"/>
    <w:rsid w:val="00EA4FA8"/>
    <w:rsid w:val="00EA6938"/>
    <w:rsid w:val="00EB68F2"/>
    <w:rsid w:val="00ED1893"/>
    <w:rsid w:val="00ED1DE4"/>
    <w:rsid w:val="00ED60F0"/>
    <w:rsid w:val="00ED7B94"/>
    <w:rsid w:val="00EE4B7A"/>
    <w:rsid w:val="00EE61D2"/>
    <w:rsid w:val="00EE696B"/>
    <w:rsid w:val="00EE758F"/>
    <w:rsid w:val="00EE77DE"/>
    <w:rsid w:val="00EF0315"/>
    <w:rsid w:val="00F03DF1"/>
    <w:rsid w:val="00F12143"/>
    <w:rsid w:val="00F123D7"/>
    <w:rsid w:val="00F12D67"/>
    <w:rsid w:val="00F15778"/>
    <w:rsid w:val="00F16664"/>
    <w:rsid w:val="00F17C4C"/>
    <w:rsid w:val="00F26065"/>
    <w:rsid w:val="00F310E3"/>
    <w:rsid w:val="00F32FB8"/>
    <w:rsid w:val="00F33212"/>
    <w:rsid w:val="00F3468A"/>
    <w:rsid w:val="00F41877"/>
    <w:rsid w:val="00F471F5"/>
    <w:rsid w:val="00F47970"/>
    <w:rsid w:val="00F5029F"/>
    <w:rsid w:val="00F542B8"/>
    <w:rsid w:val="00F56C87"/>
    <w:rsid w:val="00F57FA7"/>
    <w:rsid w:val="00F64CB3"/>
    <w:rsid w:val="00F67E67"/>
    <w:rsid w:val="00F727CC"/>
    <w:rsid w:val="00F72A16"/>
    <w:rsid w:val="00F737C5"/>
    <w:rsid w:val="00F81FBE"/>
    <w:rsid w:val="00F82D0A"/>
    <w:rsid w:val="00F84B22"/>
    <w:rsid w:val="00F86ABE"/>
    <w:rsid w:val="00F87EE9"/>
    <w:rsid w:val="00F90CE1"/>
    <w:rsid w:val="00F940E1"/>
    <w:rsid w:val="00F944CD"/>
    <w:rsid w:val="00F95804"/>
    <w:rsid w:val="00F979BF"/>
    <w:rsid w:val="00FA1BA0"/>
    <w:rsid w:val="00FA53E0"/>
    <w:rsid w:val="00FA5C7F"/>
    <w:rsid w:val="00FA62D6"/>
    <w:rsid w:val="00FB1CD8"/>
    <w:rsid w:val="00FB20EB"/>
    <w:rsid w:val="00FB4683"/>
    <w:rsid w:val="00FB4BB5"/>
    <w:rsid w:val="00FB7F4C"/>
    <w:rsid w:val="00FC3673"/>
    <w:rsid w:val="00FC4D27"/>
    <w:rsid w:val="00FC5CA1"/>
    <w:rsid w:val="00FC7266"/>
    <w:rsid w:val="00FC75BC"/>
    <w:rsid w:val="00FD2D5A"/>
    <w:rsid w:val="00FD55CA"/>
    <w:rsid w:val="00FE0C55"/>
    <w:rsid w:val="00FE0DF9"/>
    <w:rsid w:val="00FE362B"/>
    <w:rsid w:val="00FE40D2"/>
    <w:rsid w:val="00FE6CA1"/>
    <w:rsid w:val="00FE7360"/>
    <w:rsid w:val="00FF2530"/>
    <w:rsid w:val="00FF62E0"/>
    <w:rsid w:val="00FF66DF"/>
    <w:rsid w:val="00FF76FC"/>
    <w:rsid w:val="011B62B4"/>
    <w:rsid w:val="017734C4"/>
    <w:rsid w:val="019A5532"/>
    <w:rsid w:val="01AD5BA7"/>
    <w:rsid w:val="01E82BE5"/>
    <w:rsid w:val="01EB5EF8"/>
    <w:rsid w:val="020B07BA"/>
    <w:rsid w:val="02145318"/>
    <w:rsid w:val="02215C59"/>
    <w:rsid w:val="02DA5F21"/>
    <w:rsid w:val="02ED2F7A"/>
    <w:rsid w:val="02FA30D3"/>
    <w:rsid w:val="034F21F0"/>
    <w:rsid w:val="037E6D6A"/>
    <w:rsid w:val="04231062"/>
    <w:rsid w:val="044C0B6F"/>
    <w:rsid w:val="048C542A"/>
    <w:rsid w:val="04AC72EC"/>
    <w:rsid w:val="05190704"/>
    <w:rsid w:val="05270DB5"/>
    <w:rsid w:val="057A590E"/>
    <w:rsid w:val="0580226C"/>
    <w:rsid w:val="0591073E"/>
    <w:rsid w:val="062F5B8C"/>
    <w:rsid w:val="065A2566"/>
    <w:rsid w:val="06750C66"/>
    <w:rsid w:val="067E13BA"/>
    <w:rsid w:val="06D124BE"/>
    <w:rsid w:val="06E535C5"/>
    <w:rsid w:val="06FD51F6"/>
    <w:rsid w:val="07116147"/>
    <w:rsid w:val="0729346C"/>
    <w:rsid w:val="07584B8F"/>
    <w:rsid w:val="075E76FE"/>
    <w:rsid w:val="077C32F1"/>
    <w:rsid w:val="077D7634"/>
    <w:rsid w:val="078D0DD3"/>
    <w:rsid w:val="08524FDB"/>
    <w:rsid w:val="0855720F"/>
    <w:rsid w:val="086A3BF5"/>
    <w:rsid w:val="088D5F5C"/>
    <w:rsid w:val="0893103A"/>
    <w:rsid w:val="089540F2"/>
    <w:rsid w:val="08EC2D8C"/>
    <w:rsid w:val="09705641"/>
    <w:rsid w:val="097754A1"/>
    <w:rsid w:val="09926EBF"/>
    <w:rsid w:val="0997077C"/>
    <w:rsid w:val="09A81683"/>
    <w:rsid w:val="0A260FC3"/>
    <w:rsid w:val="0A9879D3"/>
    <w:rsid w:val="0ACA4546"/>
    <w:rsid w:val="0AFA142E"/>
    <w:rsid w:val="0B12135F"/>
    <w:rsid w:val="0B585900"/>
    <w:rsid w:val="0B990555"/>
    <w:rsid w:val="0BA525D8"/>
    <w:rsid w:val="0BD50CE3"/>
    <w:rsid w:val="0C2F6006"/>
    <w:rsid w:val="0C5B37C6"/>
    <w:rsid w:val="0C8352C9"/>
    <w:rsid w:val="0C88726E"/>
    <w:rsid w:val="0C8F023A"/>
    <w:rsid w:val="0C98437D"/>
    <w:rsid w:val="0CA03A36"/>
    <w:rsid w:val="0CB90B78"/>
    <w:rsid w:val="0CCC0807"/>
    <w:rsid w:val="0D2A60B5"/>
    <w:rsid w:val="0D5E5DCC"/>
    <w:rsid w:val="0E1B2A84"/>
    <w:rsid w:val="0E473521"/>
    <w:rsid w:val="0E811D5F"/>
    <w:rsid w:val="0F465E03"/>
    <w:rsid w:val="0F507EBE"/>
    <w:rsid w:val="0F5951D3"/>
    <w:rsid w:val="0F681E22"/>
    <w:rsid w:val="0F9262E5"/>
    <w:rsid w:val="1028026D"/>
    <w:rsid w:val="10390CED"/>
    <w:rsid w:val="1052490A"/>
    <w:rsid w:val="10852D67"/>
    <w:rsid w:val="108D7FEC"/>
    <w:rsid w:val="10B70ADD"/>
    <w:rsid w:val="10B80DA1"/>
    <w:rsid w:val="10EB0A61"/>
    <w:rsid w:val="10F96CD3"/>
    <w:rsid w:val="10FA5A00"/>
    <w:rsid w:val="11230728"/>
    <w:rsid w:val="11287E1C"/>
    <w:rsid w:val="114D48D8"/>
    <w:rsid w:val="11714A01"/>
    <w:rsid w:val="117E3EBF"/>
    <w:rsid w:val="11A63895"/>
    <w:rsid w:val="11AA0E33"/>
    <w:rsid w:val="11AB17BC"/>
    <w:rsid w:val="11D465DE"/>
    <w:rsid w:val="124E6914"/>
    <w:rsid w:val="126024F4"/>
    <w:rsid w:val="12A20988"/>
    <w:rsid w:val="12A243BD"/>
    <w:rsid w:val="12A35115"/>
    <w:rsid w:val="12AB61A1"/>
    <w:rsid w:val="12D53C93"/>
    <w:rsid w:val="12DC62DA"/>
    <w:rsid w:val="12F51579"/>
    <w:rsid w:val="13042B7A"/>
    <w:rsid w:val="1338631F"/>
    <w:rsid w:val="13CF01B0"/>
    <w:rsid w:val="13F9694A"/>
    <w:rsid w:val="14191E62"/>
    <w:rsid w:val="141C3027"/>
    <w:rsid w:val="14333776"/>
    <w:rsid w:val="14382F65"/>
    <w:rsid w:val="144F6715"/>
    <w:rsid w:val="14742001"/>
    <w:rsid w:val="14AA5797"/>
    <w:rsid w:val="14F63D7E"/>
    <w:rsid w:val="15667555"/>
    <w:rsid w:val="159B521B"/>
    <w:rsid w:val="15DB02ED"/>
    <w:rsid w:val="16150220"/>
    <w:rsid w:val="161C5DE3"/>
    <w:rsid w:val="161E61EA"/>
    <w:rsid w:val="16280067"/>
    <w:rsid w:val="164342FA"/>
    <w:rsid w:val="16A22BEB"/>
    <w:rsid w:val="16AB4CD4"/>
    <w:rsid w:val="16B966B9"/>
    <w:rsid w:val="16CB645F"/>
    <w:rsid w:val="16D03120"/>
    <w:rsid w:val="16D449C6"/>
    <w:rsid w:val="16D67702"/>
    <w:rsid w:val="171820A2"/>
    <w:rsid w:val="17571001"/>
    <w:rsid w:val="17987001"/>
    <w:rsid w:val="17CA5F62"/>
    <w:rsid w:val="181270D8"/>
    <w:rsid w:val="182873A7"/>
    <w:rsid w:val="183A7AB3"/>
    <w:rsid w:val="185C4B83"/>
    <w:rsid w:val="186568BA"/>
    <w:rsid w:val="196D6544"/>
    <w:rsid w:val="19F57378"/>
    <w:rsid w:val="1A422BB3"/>
    <w:rsid w:val="1AB87DC9"/>
    <w:rsid w:val="1ABA60A8"/>
    <w:rsid w:val="1ADD1051"/>
    <w:rsid w:val="1B170F6C"/>
    <w:rsid w:val="1B200CF6"/>
    <w:rsid w:val="1B2E05FE"/>
    <w:rsid w:val="1B804CE5"/>
    <w:rsid w:val="1B987DE9"/>
    <w:rsid w:val="1B9D5A55"/>
    <w:rsid w:val="1BA51A8C"/>
    <w:rsid w:val="1BB545B4"/>
    <w:rsid w:val="1C1754B6"/>
    <w:rsid w:val="1C8A2BD8"/>
    <w:rsid w:val="1CB1569A"/>
    <w:rsid w:val="1CB313F6"/>
    <w:rsid w:val="1D1D7818"/>
    <w:rsid w:val="1D342C09"/>
    <w:rsid w:val="1D442546"/>
    <w:rsid w:val="1D503F50"/>
    <w:rsid w:val="1DBD7F6C"/>
    <w:rsid w:val="1E1C5E73"/>
    <w:rsid w:val="1E3D5BFF"/>
    <w:rsid w:val="1E5B585E"/>
    <w:rsid w:val="1E8563ED"/>
    <w:rsid w:val="1E9323CC"/>
    <w:rsid w:val="1EA0459D"/>
    <w:rsid w:val="1EB21D4C"/>
    <w:rsid w:val="1EB96A47"/>
    <w:rsid w:val="1ED42809"/>
    <w:rsid w:val="1EDC412E"/>
    <w:rsid w:val="1EE12A5F"/>
    <w:rsid w:val="1F352F83"/>
    <w:rsid w:val="1F3D2C5C"/>
    <w:rsid w:val="1F6A2CF4"/>
    <w:rsid w:val="1FB43DE7"/>
    <w:rsid w:val="1FFD6FC8"/>
    <w:rsid w:val="2000476D"/>
    <w:rsid w:val="20071A93"/>
    <w:rsid w:val="202279CC"/>
    <w:rsid w:val="20441B19"/>
    <w:rsid w:val="205220FE"/>
    <w:rsid w:val="20663493"/>
    <w:rsid w:val="20A4207C"/>
    <w:rsid w:val="20B87A68"/>
    <w:rsid w:val="20BF45FE"/>
    <w:rsid w:val="20C70459"/>
    <w:rsid w:val="2102069D"/>
    <w:rsid w:val="215F78EC"/>
    <w:rsid w:val="21856EF1"/>
    <w:rsid w:val="22160B82"/>
    <w:rsid w:val="22633CAD"/>
    <w:rsid w:val="229F23A9"/>
    <w:rsid w:val="22D26F9A"/>
    <w:rsid w:val="230F44D7"/>
    <w:rsid w:val="23541FE2"/>
    <w:rsid w:val="2357427E"/>
    <w:rsid w:val="237E093A"/>
    <w:rsid w:val="23B12896"/>
    <w:rsid w:val="23D44B45"/>
    <w:rsid w:val="23F316BB"/>
    <w:rsid w:val="244825D0"/>
    <w:rsid w:val="245E7933"/>
    <w:rsid w:val="24652C54"/>
    <w:rsid w:val="248960A2"/>
    <w:rsid w:val="249263A5"/>
    <w:rsid w:val="249267E8"/>
    <w:rsid w:val="24963225"/>
    <w:rsid w:val="24C10BC5"/>
    <w:rsid w:val="24E514CB"/>
    <w:rsid w:val="24EC4414"/>
    <w:rsid w:val="25377C12"/>
    <w:rsid w:val="2572102C"/>
    <w:rsid w:val="25B0273C"/>
    <w:rsid w:val="25C42968"/>
    <w:rsid w:val="25D45C3E"/>
    <w:rsid w:val="25DB33D1"/>
    <w:rsid w:val="25DD61F7"/>
    <w:rsid w:val="25E44CFA"/>
    <w:rsid w:val="25EA27DA"/>
    <w:rsid w:val="262C0E5E"/>
    <w:rsid w:val="2668372E"/>
    <w:rsid w:val="270233F8"/>
    <w:rsid w:val="270B3031"/>
    <w:rsid w:val="27317E50"/>
    <w:rsid w:val="27472797"/>
    <w:rsid w:val="276E7580"/>
    <w:rsid w:val="277070EA"/>
    <w:rsid w:val="279E1806"/>
    <w:rsid w:val="279F27E3"/>
    <w:rsid w:val="27AC4B17"/>
    <w:rsid w:val="27DC390C"/>
    <w:rsid w:val="281E11E4"/>
    <w:rsid w:val="28261D7C"/>
    <w:rsid w:val="28272746"/>
    <w:rsid w:val="28B92147"/>
    <w:rsid w:val="28EC1B66"/>
    <w:rsid w:val="28FC52A1"/>
    <w:rsid w:val="29252475"/>
    <w:rsid w:val="2935382E"/>
    <w:rsid w:val="29824B97"/>
    <w:rsid w:val="29D26BE3"/>
    <w:rsid w:val="29E82645"/>
    <w:rsid w:val="2A02196C"/>
    <w:rsid w:val="2A19597B"/>
    <w:rsid w:val="2A6C2D68"/>
    <w:rsid w:val="2A7439F6"/>
    <w:rsid w:val="2AFF1738"/>
    <w:rsid w:val="2B376F2C"/>
    <w:rsid w:val="2B417276"/>
    <w:rsid w:val="2B5A1AC6"/>
    <w:rsid w:val="2B5A5895"/>
    <w:rsid w:val="2B7B7527"/>
    <w:rsid w:val="2BA411B4"/>
    <w:rsid w:val="2BA702B7"/>
    <w:rsid w:val="2C2B1975"/>
    <w:rsid w:val="2C4F787A"/>
    <w:rsid w:val="2C764B59"/>
    <w:rsid w:val="2C852F06"/>
    <w:rsid w:val="2C9F53AF"/>
    <w:rsid w:val="2CB85557"/>
    <w:rsid w:val="2CBA641B"/>
    <w:rsid w:val="2CF47F19"/>
    <w:rsid w:val="2CFB4920"/>
    <w:rsid w:val="2D180B3F"/>
    <w:rsid w:val="2D6C325F"/>
    <w:rsid w:val="2D982E0B"/>
    <w:rsid w:val="2DDB0E07"/>
    <w:rsid w:val="2DEF62FD"/>
    <w:rsid w:val="2E072654"/>
    <w:rsid w:val="2E257B60"/>
    <w:rsid w:val="2EDD656D"/>
    <w:rsid w:val="2EE51874"/>
    <w:rsid w:val="2F51429C"/>
    <w:rsid w:val="2F6333F4"/>
    <w:rsid w:val="2F9075F6"/>
    <w:rsid w:val="2F9466AA"/>
    <w:rsid w:val="2FB02BAF"/>
    <w:rsid w:val="302B56A2"/>
    <w:rsid w:val="307B4A76"/>
    <w:rsid w:val="30B9597D"/>
    <w:rsid w:val="30D055B9"/>
    <w:rsid w:val="30ED72B8"/>
    <w:rsid w:val="3135504B"/>
    <w:rsid w:val="31633A14"/>
    <w:rsid w:val="317F3D7D"/>
    <w:rsid w:val="31CD0C24"/>
    <w:rsid w:val="31F0559B"/>
    <w:rsid w:val="32086384"/>
    <w:rsid w:val="322963D4"/>
    <w:rsid w:val="322C3196"/>
    <w:rsid w:val="322F311C"/>
    <w:rsid w:val="323C0ADF"/>
    <w:rsid w:val="32781230"/>
    <w:rsid w:val="32993339"/>
    <w:rsid w:val="32A01606"/>
    <w:rsid w:val="32B0134B"/>
    <w:rsid w:val="32BE0D5D"/>
    <w:rsid w:val="32C94A9C"/>
    <w:rsid w:val="32F2290A"/>
    <w:rsid w:val="33137FEE"/>
    <w:rsid w:val="33296503"/>
    <w:rsid w:val="332D454F"/>
    <w:rsid w:val="334E1463"/>
    <w:rsid w:val="33573F06"/>
    <w:rsid w:val="33D3298B"/>
    <w:rsid w:val="33E93E5B"/>
    <w:rsid w:val="33F0616C"/>
    <w:rsid w:val="34983E85"/>
    <w:rsid w:val="34A07D70"/>
    <w:rsid w:val="34BF3BA6"/>
    <w:rsid w:val="34D15CDC"/>
    <w:rsid w:val="35A63D95"/>
    <w:rsid w:val="35AB3B2B"/>
    <w:rsid w:val="35B11597"/>
    <w:rsid w:val="360B3E62"/>
    <w:rsid w:val="36140CE4"/>
    <w:rsid w:val="36364EC0"/>
    <w:rsid w:val="36413CE9"/>
    <w:rsid w:val="36627FD4"/>
    <w:rsid w:val="367F29FE"/>
    <w:rsid w:val="36BF16A1"/>
    <w:rsid w:val="36C56C23"/>
    <w:rsid w:val="36D72917"/>
    <w:rsid w:val="36E41E01"/>
    <w:rsid w:val="36EA29F3"/>
    <w:rsid w:val="36FC1759"/>
    <w:rsid w:val="37400027"/>
    <w:rsid w:val="3744619F"/>
    <w:rsid w:val="37515709"/>
    <w:rsid w:val="376C6266"/>
    <w:rsid w:val="37797AAB"/>
    <w:rsid w:val="3781052E"/>
    <w:rsid w:val="37965565"/>
    <w:rsid w:val="380B2406"/>
    <w:rsid w:val="38195423"/>
    <w:rsid w:val="38B62526"/>
    <w:rsid w:val="38F17A02"/>
    <w:rsid w:val="392C3D90"/>
    <w:rsid w:val="39634B16"/>
    <w:rsid w:val="3971655D"/>
    <w:rsid w:val="3979221D"/>
    <w:rsid w:val="39FE78BE"/>
    <w:rsid w:val="3A0078E2"/>
    <w:rsid w:val="3A7751A6"/>
    <w:rsid w:val="3A7A01EE"/>
    <w:rsid w:val="3A837D0A"/>
    <w:rsid w:val="3A8525FC"/>
    <w:rsid w:val="3AD4225A"/>
    <w:rsid w:val="3B247BCF"/>
    <w:rsid w:val="3B2958E9"/>
    <w:rsid w:val="3B2C0132"/>
    <w:rsid w:val="3B7E2B8F"/>
    <w:rsid w:val="3BB450D2"/>
    <w:rsid w:val="3BE81CD4"/>
    <w:rsid w:val="3C016259"/>
    <w:rsid w:val="3C0C648C"/>
    <w:rsid w:val="3C686245"/>
    <w:rsid w:val="3C692A32"/>
    <w:rsid w:val="3C7162C8"/>
    <w:rsid w:val="3C806348"/>
    <w:rsid w:val="3C8C1D3C"/>
    <w:rsid w:val="3CD03877"/>
    <w:rsid w:val="3CE534A3"/>
    <w:rsid w:val="3CF241E3"/>
    <w:rsid w:val="3D000D3F"/>
    <w:rsid w:val="3D11205B"/>
    <w:rsid w:val="3D3B6423"/>
    <w:rsid w:val="3D3D55B3"/>
    <w:rsid w:val="3D7448C3"/>
    <w:rsid w:val="3DAC5982"/>
    <w:rsid w:val="3DF57717"/>
    <w:rsid w:val="3E151245"/>
    <w:rsid w:val="3E2A2B34"/>
    <w:rsid w:val="3E87586E"/>
    <w:rsid w:val="3EF77FF3"/>
    <w:rsid w:val="3F12480E"/>
    <w:rsid w:val="3F3034E7"/>
    <w:rsid w:val="3F50722A"/>
    <w:rsid w:val="3F645D9C"/>
    <w:rsid w:val="3FA948D9"/>
    <w:rsid w:val="3FD45D92"/>
    <w:rsid w:val="40132FF8"/>
    <w:rsid w:val="402B5D05"/>
    <w:rsid w:val="405A34BE"/>
    <w:rsid w:val="40923879"/>
    <w:rsid w:val="40D12F9B"/>
    <w:rsid w:val="40D50F73"/>
    <w:rsid w:val="40E765BD"/>
    <w:rsid w:val="410239E2"/>
    <w:rsid w:val="41260E4F"/>
    <w:rsid w:val="414E6719"/>
    <w:rsid w:val="417A46D4"/>
    <w:rsid w:val="419345E1"/>
    <w:rsid w:val="41940CDA"/>
    <w:rsid w:val="41CF0BCF"/>
    <w:rsid w:val="41D427C4"/>
    <w:rsid w:val="41E04248"/>
    <w:rsid w:val="41F45873"/>
    <w:rsid w:val="42042CCA"/>
    <w:rsid w:val="42B7040C"/>
    <w:rsid w:val="43283C29"/>
    <w:rsid w:val="43482809"/>
    <w:rsid w:val="43727FC7"/>
    <w:rsid w:val="43794BD1"/>
    <w:rsid w:val="43D30AEC"/>
    <w:rsid w:val="43E356B8"/>
    <w:rsid w:val="43E95F13"/>
    <w:rsid w:val="44687D65"/>
    <w:rsid w:val="44781099"/>
    <w:rsid w:val="44803C0B"/>
    <w:rsid w:val="44B6138D"/>
    <w:rsid w:val="44C551AB"/>
    <w:rsid w:val="44C66B56"/>
    <w:rsid w:val="44D70159"/>
    <w:rsid w:val="453818A9"/>
    <w:rsid w:val="456431DE"/>
    <w:rsid w:val="461A78A6"/>
    <w:rsid w:val="465E508C"/>
    <w:rsid w:val="466E7169"/>
    <w:rsid w:val="467543EA"/>
    <w:rsid w:val="469600AC"/>
    <w:rsid w:val="46A301C2"/>
    <w:rsid w:val="46B215A3"/>
    <w:rsid w:val="46C36755"/>
    <w:rsid w:val="46D027AA"/>
    <w:rsid w:val="46FD7572"/>
    <w:rsid w:val="4727489B"/>
    <w:rsid w:val="47312718"/>
    <w:rsid w:val="47414A2B"/>
    <w:rsid w:val="475A7442"/>
    <w:rsid w:val="476D5111"/>
    <w:rsid w:val="47723768"/>
    <w:rsid w:val="479D6455"/>
    <w:rsid w:val="47D9353C"/>
    <w:rsid w:val="47FB70B2"/>
    <w:rsid w:val="48705321"/>
    <w:rsid w:val="487321B2"/>
    <w:rsid w:val="48B5112D"/>
    <w:rsid w:val="48CC4047"/>
    <w:rsid w:val="48DA0C59"/>
    <w:rsid w:val="48DD2962"/>
    <w:rsid w:val="4920484C"/>
    <w:rsid w:val="49490BB1"/>
    <w:rsid w:val="49692915"/>
    <w:rsid w:val="49EF1F42"/>
    <w:rsid w:val="49F052E1"/>
    <w:rsid w:val="4A3847B0"/>
    <w:rsid w:val="4A3F772C"/>
    <w:rsid w:val="4A6603DD"/>
    <w:rsid w:val="4A6C24D6"/>
    <w:rsid w:val="4A6E7668"/>
    <w:rsid w:val="4ACA46C9"/>
    <w:rsid w:val="4B5053E4"/>
    <w:rsid w:val="4B992729"/>
    <w:rsid w:val="4BF14E5C"/>
    <w:rsid w:val="4BF41341"/>
    <w:rsid w:val="4C024E88"/>
    <w:rsid w:val="4C5F5E56"/>
    <w:rsid w:val="4C6F2D5F"/>
    <w:rsid w:val="4C803267"/>
    <w:rsid w:val="4CE22604"/>
    <w:rsid w:val="4D3534D0"/>
    <w:rsid w:val="4D397E04"/>
    <w:rsid w:val="4D5E6FE9"/>
    <w:rsid w:val="4DA237EC"/>
    <w:rsid w:val="4DC96423"/>
    <w:rsid w:val="4DD1007C"/>
    <w:rsid w:val="4DE67EE6"/>
    <w:rsid w:val="4DF37665"/>
    <w:rsid w:val="4E072AF6"/>
    <w:rsid w:val="4EBC4081"/>
    <w:rsid w:val="4EE91C6C"/>
    <w:rsid w:val="4F0A3AE9"/>
    <w:rsid w:val="4F96706C"/>
    <w:rsid w:val="4FA060F5"/>
    <w:rsid w:val="4FC915F8"/>
    <w:rsid w:val="50167C9B"/>
    <w:rsid w:val="50456AB5"/>
    <w:rsid w:val="504E4277"/>
    <w:rsid w:val="506F3038"/>
    <w:rsid w:val="507A45CA"/>
    <w:rsid w:val="5090261D"/>
    <w:rsid w:val="50C760F8"/>
    <w:rsid w:val="50CF1A25"/>
    <w:rsid w:val="50F07683"/>
    <w:rsid w:val="5106650C"/>
    <w:rsid w:val="51465B4D"/>
    <w:rsid w:val="516C70A1"/>
    <w:rsid w:val="519C25A2"/>
    <w:rsid w:val="51D316BB"/>
    <w:rsid w:val="51F6547F"/>
    <w:rsid w:val="52002EB5"/>
    <w:rsid w:val="521967A3"/>
    <w:rsid w:val="52607ED3"/>
    <w:rsid w:val="52B85D86"/>
    <w:rsid w:val="53084074"/>
    <w:rsid w:val="53293B96"/>
    <w:rsid w:val="534B0C47"/>
    <w:rsid w:val="5360776D"/>
    <w:rsid w:val="537261AA"/>
    <w:rsid w:val="538E18C9"/>
    <w:rsid w:val="53E411F3"/>
    <w:rsid w:val="53F92025"/>
    <w:rsid w:val="542C0D65"/>
    <w:rsid w:val="545429C4"/>
    <w:rsid w:val="546543F1"/>
    <w:rsid w:val="5496514D"/>
    <w:rsid w:val="54EA382C"/>
    <w:rsid w:val="551032A1"/>
    <w:rsid w:val="558B0EF2"/>
    <w:rsid w:val="55CB3A9E"/>
    <w:rsid w:val="55D17434"/>
    <w:rsid w:val="55F100AD"/>
    <w:rsid w:val="55F62C8F"/>
    <w:rsid w:val="560126D8"/>
    <w:rsid w:val="56195DC5"/>
    <w:rsid w:val="5671771B"/>
    <w:rsid w:val="56D35372"/>
    <w:rsid w:val="56DC2396"/>
    <w:rsid w:val="571139A8"/>
    <w:rsid w:val="572A056F"/>
    <w:rsid w:val="572F2122"/>
    <w:rsid w:val="57513E3C"/>
    <w:rsid w:val="575E71D1"/>
    <w:rsid w:val="576332C4"/>
    <w:rsid w:val="577379DD"/>
    <w:rsid w:val="57780285"/>
    <w:rsid w:val="57995C8C"/>
    <w:rsid w:val="57CB7122"/>
    <w:rsid w:val="58027E88"/>
    <w:rsid w:val="58037DF4"/>
    <w:rsid w:val="58061BA4"/>
    <w:rsid w:val="585F6795"/>
    <w:rsid w:val="58C67724"/>
    <w:rsid w:val="58F74373"/>
    <w:rsid w:val="592B2BC8"/>
    <w:rsid w:val="5945570A"/>
    <w:rsid w:val="598A1022"/>
    <w:rsid w:val="599371F6"/>
    <w:rsid w:val="599B03EA"/>
    <w:rsid w:val="59A3677C"/>
    <w:rsid w:val="59CE6164"/>
    <w:rsid w:val="59DF61AE"/>
    <w:rsid w:val="5AA20FEB"/>
    <w:rsid w:val="5B5267B9"/>
    <w:rsid w:val="5B533820"/>
    <w:rsid w:val="5B5F034D"/>
    <w:rsid w:val="5B64318C"/>
    <w:rsid w:val="5B8A516D"/>
    <w:rsid w:val="5BB97889"/>
    <w:rsid w:val="5BC05588"/>
    <w:rsid w:val="5BE21F66"/>
    <w:rsid w:val="5BFB37A6"/>
    <w:rsid w:val="5BFF7C7A"/>
    <w:rsid w:val="5C240C7B"/>
    <w:rsid w:val="5C8331C4"/>
    <w:rsid w:val="5CA52AF5"/>
    <w:rsid w:val="5CBA528B"/>
    <w:rsid w:val="5CBC62E7"/>
    <w:rsid w:val="5CCE1A7B"/>
    <w:rsid w:val="5CE61FE5"/>
    <w:rsid w:val="5D047697"/>
    <w:rsid w:val="5D73146B"/>
    <w:rsid w:val="5DD15849"/>
    <w:rsid w:val="5DDE2965"/>
    <w:rsid w:val="5DFF13CA"/>
    <w:rsid w:val="5E0B635A"/>
    <w:rsid w:val="5E117C57"/>
    <w:rsid w:val="5E411964"/>
    <w:rsid w:val="5E5D72CC"/>
    <w:rsid w:val="5EA11D24"/>
    <w:rsid w:val="5ED92AEC"/>
    <w:rsid w:val="5F0F7E9F"/>
    <w:rsid w:val="5F372A1F"/>
    <w:rsid w:val="5F9340F2"/>
    <w:rsid w:val="5FB25149"/>
    <w:rsid w:val="5FB40A8F"/>
    <w:rsid w:val="60210B27"/>
    <w:rsid w:val="603602CE"/>
    <w:rsid w:val="605B7E8A"/>
    <w:rsid w:val="607F329D"/>
    <w:rsid w:val="609E675C"/>
    <w:rsid w:val="60B76C1D"/>
    <w:rsid w:val="610B3038"/>
    <w:rsid w:val="61363FF5"/>
    <w:rsid w:val="61555ACC"/>
    <w:rsid w:val="6157463B"/>
    <w:rsid w:val="61890A06"/>
    <w:rsid w:val="61CA34A0"/>
    <w:rsid w:val="61F04844"/>
    <w:rsid w:val="62012E19"/>
    <w:rsid w:val="6205543E"/>
    <w:rsid w:val="620C0896"/>
    <w:rsid w:val="620C4DF8"/>
    <w:rsid w:val="629342B6"/>
    <w:rsid w:val="62B11F77"/>
    <w:rsid w:val="62CA2BCB"/>
    <w:rsid w:val="62D2414E"/>
    <w:rsid w:val="62FE72D8"/>
    <w:rsid w:val="634D2D5C"/>
    <w:rsid w:val="63856413"/>
    <w:rsid w:val="63AC30EB"/>
    <w:rsid w:val="63C942FD"/>
    <w:rsid w:val="63D201A3"/>
    <w:rsid w:val="64003D27"/>
    <w:rsid w:val="644841F6"/>
    <w:rsid w:val="644D018C"/>
    <w:rsid w:val="646E04C5"/>
    <w:rsid w:val="648B2567"/>
    <w:rsid w:val="64A5368F"/>
    <w:rsid w:val="64AD388C"/>
    <w:rsid w:val="64B60830"/>
    <w:rsid w:val="64ED05B6"/>
    <w:rsid w:val="64FD3E16"/>
    <w:rsid w:val="65770FA2"/>
    <w:rsid w:val="657E6542"/>
    <w:rsid w:val="65D14FDC"/>
    <w:rsid w:val="663247D6"/>
    <w:rsid w:val="668161C3"/>
    <w:rsid w:val="66C66E69"/>
    <w:rsid w:val="66D12FD4"/>
    <w:rsid w:val="66DE592A"/>
    <w:rsid w:val="67834728"/>
    <w:rsid w:val="678B79E8"/>
    <w:rsid w:val="679B09B6"/>
    <w:rsid w:val="67E623F7"/>
    <w:rsid w:val="67F021BE"/>
    <w:rsid w:val="681253D0"/>
    <w:rsid w:val="685A6D95"/>
    <w:rsid w:val="687A46C6"/>
    <w:rsid w:val="689D1964"/>
    <w:rsid w:val="68F2680E"/>
    <w:rsid w:val="69271690"/>
    <w:rsid w:val="69811375"/>
    <w:rsid w:val="69823EE2"/>
    <w:rsid w:val="69900EDB"/>
    <w:rsid w:val="69B33D4E"/>
    <w:rsid w:val="69C55233"/>
    <w:rsid w:val="69D56923"/>
    <w:rsid w:val="69E41956"/>
    <w:rsid w:val="69E46838"/>
    <w:rsid w:val="69EB0D20"/>
    <w:rsid w:val="69FB5F53"/>
    <w:rsid w:val="6A0D05E7"/>
    <w:rsid w:val="6A0E0526"/>
    <w:rsid w:val="6A1C22CC"/>
    <w:rsid w:val="6A436251"/>
    <w:rsid w:val="6AE866A8"/>
    <w:rsid w:val="6AF619D0"/>
    <w:rsid w:val="6AFB5309"/>
    <w:rsid w:val="6B051D29"/>
    <w:rsid w:val="6B596345"/>
    <w:rsid w:val="6B703D33"/>
    <w:rsid w:val="6B711B7A"/>
    <w:rsid w:val="6BE8725E"/>
    <w:rsid w:val="6C152647"/>
    <w:rsid w:val="6C2F6077"/>
    <w:rsid w:val="6C6608D6"/>
    <w:rsid w:val="6C743182"/>
    <w:rsid w:val="6C892E41"/>
    <w:rsid w:val="6C8A113F"/>
    <w:rsid w:val="6CBE1AB2"/>
    <w:rsid w:val="6CD46F20"/>
    <w:rsid w:val="6CE523AC"/>
    <w:rsid w:val="6CF64985"/>
    <w:rsid w:val="6D2F614D"/>
    <w:rsid w:val="6D8D7A35"/>
    <w:rsid w:val="6DDB69F4"/>
    <w:rsid w:val="6E0042C6"/>
    <w:rsid w:val="6E4F523E"/>
    <w:rsid w:val="6E5729A2"/>
    <w:rsid w:val="6E583A1F"/>
    <w:rsid w:val="6E8143D9"/>
    <w:rsid w:val="6E9A7DD8"/>
    <w:rsid w:val="6EAB742B"/>
    <w:rsid w:val="6EB0558D"/>
    <w:rsid w:val="6EC6113E"/>
    <w:rsid w:val="6F170E2C"/>
    <w:rsid w:val="701B5955"/>
    <w:rsid w:val="702D79D0"/>
    <w:rsid w:val="70531535"/>
    <w:rsid w:val="70672A43"/>
    <w:rsid w:val="709D2305"/>
    <w:rsid w:val="70BF0D6E"/>
    <w:rsid w:val="70E01DD1"/>
    <w:rsid w:val="70FC676C"/>
    <w:rsid w:val="71597165"/>
    <w:rsid w:val="718544F1"/>
    <w:rsid w:val="71976AED"/>
    <w:rsid w:val="71A56DE3"/>
    <w:rsid w:val="721F1D01"/>
    <w:rsid w:val="722318BC"/>
    <w:rsid w:val="72314387"/>
    <w:rsid w:val="723B526F"/>
    <w:rsid w:val="72D119A7"/>
    <w:rsid w:val="731E5281"/>
    <w:rsid w:val="73217FC1"/>
    <w:rsid w:val="7341102A"/>
    <w:rsid w:val="735B624B"/>
    <w:rsid w:val="73620728"/>
    <w:rsid w:val="736D5F0E"/>
    <w:rsid w:val="738A621F"/>
    <w:rsid w:val="73941AC1"/>
    <w:rsid w:val="73A17E6A"/>
    <w:rsid w:val="73E16D57"/>
    <w:rsid w:val="745C3615"/>
    <w:rsid w:val="746049BA"/>
    <w:rsid w:val="74874E5A"/>
    <w:rsid w:val="74A2568B"/>
    <w:rsid w:val="74A562E9"/>
    <w:rsid w:val="74D367F2"/>
    <w:rsid w:val="75F371A2"/>
    <w:rsid w:val="75FF5C0B"/>
    <w:rsid w:val="76021882"/>
    <w:rsid w:val="7647170A"/>
    <w:rsid w:val="766574D1"/>
    <w:rsid w:val="76731D2A"/>
    <w:rsid w:val="767C3DB4"/>
    <w:rsid w:val="76993832"/>
    <w:rsid w:val="76DE1045"/>
    <w:rsid w:val="77AF2483"/>
    <w:rsid w:val="77D64484"/>
    <w:rsid w:val="77E92124"/>
    <w:rsid w:val="77E922B4"/>
    <w:rsid w:val="786258A4"/>
    <w:rsid w:val="78D07950"/>
    <w:rsid w:val="78F64E0A"/>
    <w:rsid w:val="792B7DEB"/>
    <w:rsid w:val="792C7E3E"/>
    <w:rsid w:val="795D26A4"/>
    <w:rsid w:val="798B1783"/>
    <w:rsid w:val="798D26C2"/>
    <w:rsid w:val="79B2108A"/>
    <w:rsid w:val="79CA7A0F"/>
    <w:rsid w:val="7A291333"/>
    <w:rsid w:val="7A417E6A"/>
    <w:rsid w:val="7A475A2D"/>
    <w:rsid w:val="7A7F507E"/>
    <w:rsid w:val="7A98347A"/>
    <w:rsid w:val="7AA222D1"/>
    <w:rsid w:val="7AB51D22"/>
    <w:rsid w:val="7AB9476A"/>
    <w:rsid w:val="7B65732D"/>
    <w:rsid w:val="7B7275B5"/>
    <w:rsid w:val="7B7F16B1"/>
    <w:rsid w:val="7BC71689"/>
    <w:rsid w:val="7BE20360"/>
    <w:rsid w:val="7C4C146C"/>
    <w:rsid w:val="7C691BD7"/>
    <w:rsid w:val="7C78688F"/>
    <w:rsid w:val="7CA24C63"/>
    <w:rsid w:val="7CAB5F4A"/>
    <w:rsid w:val="7CB0592E"/>
    <w:rsid w:val="7CB80333"/>
    <w:rsid w:val="7CBE2D25"/>
    <w:rsid w:val="7D21376C"/>
    <w:rsid w:val="7D2C2EC8"/>
    <w:rsid w:val="7D3943CC"/>
    <w:rsid w:val="7D4D62B3"/>
    <w:rsid w:val="7D5049E5"/>
    <w:rsid w:val="7D8B198E"/>
    <w:rsid w:val="7D9956E4"/>
    <w:rsid w:val="7DAD2E10"/>
    <w:rsid w:val="7DDD1B35"/>
    <w:rsid w:val="7DF37A24"/>
    <w:rsid w:val="7DFC7E2B"/>
    <w:rsid w:val="7E110D63"/>
    <w:rsid w:val="7E451849"/>
    <w:rsid w:val="7ED72C8B"/>
    <w:rsid w:val="7F183048"/>
    <w:rsid w:val="7F1D69FE"/>
    <w:rsid w:val="7F425261"/>
    <w:rsid w:val="7F466C93"/>
    <w:rsid w:val="7F5D6B5C"/>
    <w:rsid w:val="7F6716D5"/>
    <w:rsid w:val="7F766786"/>
    <w:rsid w:val="7F8849CA"/>
    <w:rsid w:val="7F8B1A78"/>
    <w:rsid w:val="7FA418D8"/>
    <w:rsid w:val="7FA92784"/>
    <w:rsid w:val="7FCC27AE"/>
    <w:rsid w:val="7FDD57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2"/>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qFormat/>
    <w:uiPriority w:val="0"/>
    <w:pPr>
      <w:keepNext/>
      <w:keepLines/>
      <w:outlineLvl w:val="3"/>
    </w:pPr>
    <w:rPr>
      <w:rFonts w:ascii="Arial" w:hAnsi="Arial" w:eastAsia="黑体"/>
      <w:bCs/>
      <w:kern w:val="0"/>
      <w:sz w:val="24"/>
      <w:szCs w:val="28"/>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5">
    <w:name w:val="annotation text"/>
    <w:basedOn w:val="1"/>
    <w:link w:val="23"/>
    <w:unhideWhenUsed/>
    <w:qFormat/>
    <w:uiPriority w:val="99"/>
    <w:pPr>
      <w:jc w:val="left"/>
    </w:pPr>
    <w:rPr>
      <w:rFonts w:ascii="Calibri" w:hAnsi="Calibri"/>
    </w:rPr>
  </w:style>
  <w:style w:type="paragraph" w:styleId="6">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7">
    <w:name w:val="Plain Text"/>
    <w:basedOn w:val="1"/>
    <w:link w:val="24"/>
    <w:qFormat/>
    <w:uiPriority w:val="99"/>
    <w:rPr>
      <w:rFonts w:ascii="宋体" w:hAnsi="Courier New"/>
      <w:szCs w:val="21"/>
    </w:rPr>
  </w:style>
  <w:style w:type="paragraph" w:styleId="8">
    <w:name w:val="Date"/>
    <w:basedOn w:val="1"/>
    <w:next w:val="1"/>
    <w:link w:val="25"/>
    <w:qFormat/>
    <w:uiPriority w:val="0"/>
    <w:pPr>
      <w:ind w:left="100" w:leftChars="2500"/>
    </w:pPr>
    <w:rPr>
      <w:rFonts w:ascii="Calibri" w:hAnsi="Calibri"/>
    </w:rPr>
  </w:style>
  <w:style w:type="paragraph" w:styleId="9">
    <w:name w:val="Balloon Text"/>
    <w:basedOn w:val="1"/>
    <w:link w:val="26"/>
    <w:qFormat/>
    <w:uiPriority w:val="0"/>
    <w:rPr>
      <w:rFonts w:ascii="Calibri" w:hAnsi="Calibri"/>
      <w:sz w:val="18"/>
      <w:szCs w:val="18"/>
    </w:rPr>
  </w:style>
  <w:style w:type="paragraph" w:styleId="10">
    <w:name w:val="footer"/>
    <w:basedOn w:val="1"/>
    <w:link w:val="27"/>
    <w:qFormat/>
    <w:uiPriority w:val="99"/>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qFormat/>
    <w:uiPriority w:val="39"/>
  </w:style>
  <w:style w:type="paragraph" w:styleId="13">
    <w:name w:val="toc 2"/>
    <w:basedOn w:val="1"/>
    <w:next w:val="1"/>
    <w:qFormat/>
    <w:uiPriority w:val="39"/>
    <w:pPr>
      <w:ind w:left="420" w:leftChars="200"/>
    </w:pPr>
  </w:style>
  <w:style w:type="paragraph" w:styleId="14">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5">
    <w:name w:val="annotation subject"/>
    <w:basedOn w:val="5"/>
    <w:next w:val="5"/>
    <w:link w:val="28"/>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b/>
    </w:rPr>
  </w:style>
  <w:style w:type="character" w:styleId="20">
    <w:name w:val="Hyperlink"/>
    <w:qFormat/>
    <w:uiPriority w:val="99"/>
    <w:rPr>
      <w:color w:val="0000FF"/>
      <w:u w:val="single"/>
    </w:rPr>
  </w:style>
  <w:style w:type="character" w:styleId="21">
    <w:name w:val="annotation reference"/>
    <w:unhideWhenUsed/>
    <w:qFormat/>
    <w:uiPriority w:val="99"/>
    <w:rPr>
      <w:sz w:val="21"/>
      <w:szCs w:val="21"/>
    </w:rPr>
  </w:style>
  <w:style w:type="character" w:customStyle="1" w:styleId="22">
    <w:name w:val="标题 1 Char"/>
    <w:link w:val="2"/>
    <w:qFormat/>
    <w:uiPriority w:val="0"/>
    <w:rPr>
      <w:b/>
      <w:kern w:val="44"/>
      <w:sz w:val="44"/>
      <w:szCs w:val="24"/>
    </w:rPr>
  </w:style>
  <w:style w:type="character" w:customStyle="1" w:styleId="23">
    <w:name w:val="批注文字 Char"/>
    <w:link w:val="5"/>
    <w:qFormat/>
    <w:uiPriority w:val="99"/>
    <w:rPr>
      <w:rFonts w:ascii="Calibri" w:hAnsi="Calibri" w:eastAsia="宋体" w:cs="Times New Roman"/>
      <w:kern w:val="2"/>
      <w:sz w:val="21"/>
      <w:szCs w:val="24"/>
    </w:rPr>
  </w:style>
  <w:style w:type="character" w:customStyle="1" w:styleId="24">
    <w:name w:val="纯文本 Char"/>
    <w:link w:val="7"/>
    <w:qFormat/>
    <w:uiPriority w:val="99"/>
    <w:rPr>
      <w:rFonts w:ascii="宋体" w:hAnsi="Courier New" w:eastAsia="宋体" w:cs="Courier New"/>
      <w:kern w:val="2"/>
      <w:sz w:val="21"/>
      <w:szCs w:val="21"/>
    </w:rPr>
  </w:style>
  <w:style w:type="character" w:customStyle="1" w:styleId="25">
    <w:name w:val="日期 Char"/>
    <w:link w:val="8"/>
    <w:qFormat/>
    <w:uiPriority w:val="0"/>
    <w:rPr>
      <w:rFonts w:ascii="Calibri" w:hAnsi="Calibri" w:eastAsia="宋体" w:cs="Times New Roman"/>
      <w:kern w:val="2"/>
      <w:sz w:val="21"/>
      <w:szCs w:val="24"/>
    </w:rPr>
  </w:style>
  <w:style w:type="character" w:customStyle="1" w:styleId="26">
    <w:name w:val="批注框文本 Char"/>
    <w:link w:val="9"/>
    <w:qFormat/>
    <w:uiPriority w:val="0"/>
    <w:rPr>
      <w:rFonts w:ascii="Calibri" w:hAnsi="Calibri" w:eastAsia="宋体" w:cs="Times New Roman"/>
      <w:kern w:val="2"/>
      <w:sz w:val="18"/>
      <w:szCs w:val="18"/>
    </w:rPr>
  </w:style>
  <w:style w:type="character" w:customStyle="1" w:styleId="27">
    <w:name w:val="页脚 Char"/>
    <w:link w:val="10"/>
    <w:qFormat/>
    <w:uiPriority w:val="99"/>
    <w:rPr>
      <w:kern w:val="2"/>
      <w:sz w:val="18"/>
      <w:szCs w:val="24"/>
    </w:rPr>
  </w:style>
  <w:style w:type="character" w:customStyle="1" w:styleId="28">
    <w:name w:val="批注主题 Char"/>
    <w:link w:val="15"/>
    <w:qFormat/>
    <w:uiPriority w:val="0"/>
    <w:rPr>
      <w:rFonts w:ascii="Calibri" w:hAnsi="Calibri" w:eastAsia="宋体" w:cs="Times New Roman"/>
      <w:b/>
      <w:bCs/>
      <w:kern w:val="2"/>
      <w:sz w:val="21"/>
      <w:szCs w:val="24"/>
    </w:rPr>
  </w:style>
  <w:style w:type="paragraph" w:customStyle="1" w:styleId="29">
    <w:name w:val="_Style 28"/>
    <w:basedOn w:val="2"/>
    <w:next w:val="1"/>
    <w:qFormat/>
    <w:uiPriority w:val="39"/>
    <w:pPr>
      <w:widowControl/>
      <w:spacing w:before="480" w:after="0" w:line="276" w:lineRule="auto"/>
      <w:jc w:val="left"/>
      <w:outlineLvl w:val="9"/>
    </w:pPr>
    <w:rPr>
      <w:rFonts w:ascii="Calibri Light" w:hAnsi="Calibri Light" w:eastAsia="宋体" w:cs="Times New Roman"/>
      <w:bCs/>
      <w:color w:val="2E74B5"/>
      <w:kern w:val="0"/>
      <w:sz w:val="28"/>
      <w:szCs w:val="28"/>
    </w:rPr>
  </w:style>
  <w:style w:type="paragraph" w:customStyle="1" w:styleId="30">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1">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styleId="33">
    <w:name w:val="List Paragraph"/>
    <w:basedOn w:val="1"/>
    <w:qFormat/>
    <w:uiPriority w:val="34"/>
    <w:pPr>
      <w:ind w:firstLine="420" w:firstLineChars="200"/>
    </w:pPr>
  </w:style>
  <w:style w:type="paragraph" w:customStyle="1" w:styleId="3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5">
    <w:name w:val="_Style 34"/>
    <w:unhideWhenUsed/>
    <w:qFormat/>
    <w:uiPriority w:val="99"/>
    <w:rPr>
      <w:rFonts w:ascii="Times New Roman" w:hAnsi="Times New Roman" w:eastAsia="宋体" w:cs="Times New Roman"/>
      <w:kern w:val="2"/>
      <w:sz w:val="21"/>
      <w:szCs w:val="24"/>
      <w:lang w:val="en-US" w:eastAsia="zh-CN" w:bidi="ar-SA"/>
    </w:rPr>
  </w:style>
  <w:style w:type="paragraph" w:customStyle="1" w:styleId="36">
    <w:name w:val="列出段落11"/>
    <w:basedOn w:val="1"/>
    <w:qFormat/>
    <w:uiPriority w:val="34"/>
    <w:pPr>
      <w:ind w:firstLine="420" w:firstLineChars="200"/>
    </w:pPr>
    <w:rPr>
      <w:rFonts w:ascii="Calibri" w:hAnsi="Calibri" w:eastAsia="宋体" w:cs="Times New Roman"/>
      <w:szCs w:val="22"/>
      <w:lang w:val="zh-CN"/>
    </w:rPr>
  </w:style>
  <w:style w:type="paragraph" w:customStyle="1" w:styleId="37">
    <w:name w:val="Normal_3"/>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3314</Words>
  <Characters>3469</Characters>
  <Lines>74</Lines>
  <Paragraphs>20</Paragraphs>
  <TotalTime>68</TotalTime>
  <ScaleCrop>false</ScaleCrop>
  <LinksUpToDate>false</LinksUpToDate>
  <CharactersWithSpaces>4211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2024-08-12T02:55:00Z</dcterms:created>
  <dc:creator>meimei</dc:creator>
  <cp:lastModifiedBy>于淼</cp:lastModifiedBy>
  <cp:lastPrinted>2025-02-17T05:45:00Z</cp:lastPrinted>
  <dcterms:modified xsi:type="dcterms:W3CDTF">2026-02-05T23:41:59Z</dcterms:modified>
  <dc:title>附件5</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FE8926C4B8924D2484A32DA1D964871A_13</vt:lpwstr>
  </property>
  <property fmtid="{D5CDD505-2E9C-101B-9397-08002B2CF9AE}" pid="4" name="KSOTemplateDocerSaveRecord">
    <vt:lpwstr>eyJoZGlkIjoiYzYzMGZhZmZjY2JhOGE0M2Q1YmJkMmE4NGFlZGFlMzAiLCJ1c2VySWQiOiI0NTkzOTk5NzkifQ==</vt:lpwstr>
  </property>
</Properties>
</file>